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2C" w:rsidRDefault="00BE47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A622C" w:rsidRDefault="00BE476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A622C" w:rsidRDefault="00BE476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A622C" w:rsidRDefault="00EA622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A622C" w:rsidRDefault="00BE47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A622C" w:rsidRDefault="00EA622C">
      <w:pPr>
        <w:ind w:firstLine="0"/>
        <w:jc w:val="center"/>
        <w:rPr>
          <w:rFonts w:eastAsia="Times New Roman"/>
          <w:b/>
          <w:lang w:eastAsia="ru-RU"/>
        </w:rPr>
      </w:pPr>
    </w:p>
    <w:p w:rsidR="00EA622C" w:rsidRDefault="00BE476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27.04.2022г. № 785</w:t>
      </w:r>
    </w:p>
    <w:p w:rsidR="00EA622C" w:rsidRDefault="00EA622C">
      <w:pPr>
        <w:ind w:firstLine="0"/>
        <w:jc w:val="center"/>
        <w:rPr>
          <w:rFonts w:eastAsia="Times New Roman"/>
          <w:lang w:eastAsia="ru-RU"/>
        </w:rPr>
      </w:pPr>
    </w:p>
    <w:p w:rsidR="00EA622C" w:rsidRDefault="00BE4762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утверждении границ проведения праздничных массовых мероприятий, посвященных 77-й годовщины Победы в Великой Отечественной войне 1941-1945 годов 9 мая 2022 года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EA622C" w:rsidRDefault="00EA622C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Указом Губернатора Нижегородской области от 13.03.2020 № 27 «О введении режима повышенной готовности», пункта 1 Протокола заседания оперативного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штаба по введению дополнительных мер по профилактике новой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коронавирусной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инфекции (COVID-2019) на территории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от 14.04.2022 №13, с постановлением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от 25.03.2022 № 552 «О подготовке к проведению празднования 77-й годовщины Победы в Великой Отечественной войне 1941-1945 годов», руководствуясь Уставом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</w:t>
      </w:r>
      <w:proofErr w:type="gramEnd"/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т: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Утвердить прилагаемые Схемы границ проведения праздничных массовых мероприятий, размещения торговых мест и детских аттракционов: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№1 город Балахна,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 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2 рабочий поселок Большое Козино,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3 деревня Конево,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4 деревня </w:t>
      </w:r>
      <w:proofErr w:type="spellStart"/>
      <w:r>
        <w:rPr>
          <w:rFonts w:eastAsia="Times New Roman"/>
          <w:szCs w:val="24"/>
          <w:lang w:eastAsia="ru-RU"/>
        </w:rPr>
        <w:t>Трестьяны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5 рабочий поселок </w:t>
      </w:r>
      <w:proofErr w:type="spellStart"/>
      <w:r>
        <w:rPr>
          <w:rFonts w:eastAsia="Times New Roman"/>
          <w:szCs w:val="24"/>
          <w:lang w:eastAsia="ru-RU"/>
        </w:rPr>
        <w:t>Лукино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№6 рабочий поселок Первое Мая,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Схема №7 рабочий поселок Гидроторф,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8 деревня </w:t>
      </w:r>
      <w:proofErr w:type="spellStart"/>
      <w:r>
        <w:rPr>
          <w:rFonts w:eastAsia="Times New Roman"/>
          <w:szCs w:val="24"/>
          <w:lang w:eastAsia="ru-RU"/>
        </w:rPr>
        <w:t>Шеляухово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Нижегородской области; (далее – Схема №1, Схема № 2, Схема № 3, Схема 4, Схема №5, Схема №6, Схема №7, Схема №8).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Запретить розничную продажу алкогольной продукции в границах проведения праздничных массовых мероприятий,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№1, Схемы №2, Схемы №3, Схемы №4, Схемы №6, Схемы №7, Схемы №8 с 10:00 до 22:00 часов 9 мая 2022 года.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(Масленникова Е.Л.):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3.1. Организовать выездную праздничную торговлю </w:t>
      </w:r>
      <w:proofErr w:type="gramStart"/>
      <w:r>
        <w:rPr>
          <w:rFonts w:eastAsia="Times New Roman"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утвержденной Схемы №1, Схемы № 2, Схемы № 3, Схема №7 с соблюдением требований Федеральной службы по надзору Управления в сфере защиты прав потребителей и благополучия человека по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 до проведения праздничных мероприятий.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4.</w:t>
      </w:r>
      <w:r>
        <w:rPr>
          <w:rFonts w:eastAsia="Times New Roman"/>
          <w:szCs w:val="24"/>
          <w:lang w:eastAsia="ru-RU"/>
        </w:rPr>
        <w:t xml:space="preserve"> Комитету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(Рукина А.А.) организовать работу по предоставлению земельных участков для размещения детских аттракционов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утверждённой Схемы №1 с соблюдением требований Федеральной службы по надзору Управления в сфере защиты прав потребителей и благополучия человека по Нижегородской области.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r>
        <w:rPr>
          <w:rFonts w:eastAsia="Times New Roman"/>
          <w:bCs/>
          <w:color w:val="000000"/>
          <w:szCs w:val="24"/>
          <w:lang w:eastAsia="ru-RU"/>
        </w:rPr>
        <w:t>Ввести временное ограничение движения транспортных средств на период проведения массового мероприятия 9 мая 2022 года: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8:30 до 10:00 ул. Горького подъезд к проходной АО «Волга»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10:00 до 21:30 в границах дороги по ул. Садовая д.10 до ул. Центральная, д.2 а (МАОУ «СОШ №10») рабочий поселок Гидроторф,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улицы Ульяновой до улицы Дзержинского (в районе филиала МБУК «РДК»)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д. 16 (проезд к реке Волге)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- с 10:30 до 22:00 в границах дороги от ул. Дзержинского д. 72 (проезд к реке Волге)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 xml:space="preserve"> Управлению благоустройства и дорожной деятельности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осуществить организацию следующих мероприятий: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6.1. По установке контейнеров для мусора в местах проведения праздничных мероприятий;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 По уборке до проведения и после окончания праздничных мероприятий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утверждённой Схемы №1, Схемы № 2, Схемы № 3, Схемы 4, Схемы №5, Схемы №6, Схема №7, Схема №8;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6.3. По обеспечению информирования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Интернет, в муниципальных СМИ;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6.4. По утверждению Схемы расстановки временных дорожных знаков: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8:30 до 10:00 ул. Горького подъе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зд к пр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оходной АО «Волга»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- с 10:00 до 21:30 в границах дороги по ул. Садовая д.10 до ул. Центральная, д.2 а (МАОУ «СОШ №10») рабочий поселок Гидроторф,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  <w:proofErr w:type="gramEnd"/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улицы Ульяновой до улицы Дзержинского (в районе филиала МБУК «РДК»)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д. 16 (проезд к реке Волге)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от ул. Дзержинского д. 72 (проезд к реке Волге)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6.5. По обеспечению установки временных дорожных знаков: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8:30 до 10:00 ул. Горького подъе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зд к пр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>оходной АО «Волга» города Балахны,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- с 10:00 до 21:30 в границах дороги по ул. Садовая д.10 до ул. Центральная, д.2 а (МАОУ «СОШ №10») рабочий поселок Гидроторф,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  <w:proofErr w:type="gramEnd"/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улицы Ульяновой до улицы Дзержинского (в районе филиала МБУК «РДК»)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>- с 10:30 до 22:00 в границах дороги по улице Свердлова от д. 16 (проезд к реке Волге) города Балахны,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от ул. Дзержинского д. 72 (проезд к реке Волге)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6.6. По обеспечению установки крупногабаритного транспорта: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8:30 до 10:00 ул. Горького подъе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зд к пр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оходной АО «Волга»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- с 10:00 до 21:30 в границах дороги по ул. Садовая д.10 до ул. Центральная, д.2 а (МАОУ «СОШ №10») рабочий поселок Гидроторф,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  <w:proofErr w:type="gramEnd"/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улицы Ульяновой до улицы Дзержинского (в районе филиала МБУК «РДК»)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области;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10:30 до 22:00 в границах дороги по улице Свердлова от д. 16 (проезд к реке Волге) города Балахны,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округа, Нижегородской области.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7. Рекомендовать начальнику Отдела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 организовать охрану правопорядка в местах проведения праздничных мероприятий и обеспечить безопасность дорожного движения 9 мая 2022 года с 10:00 до 22:00.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8.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EA622C" w:rsidRDefault="00BE4762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9.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). </w:t>
      </w:r>
    </w:p>
    <w:p w:rsidR="00EA622C" w:rsidRDefault="00EA622C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EA622C" w:rsidRDefault="00EA622C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EA622C" w:rsidRDefault="00BE4762">
      <w:pPr>
        <w:autoSpaceDE w:val="0"/>
        <w:adjustRightInd w:val="0"/>
        <w:spacing w:line="360" w:lineRule="auto"/>
        <w:ind w:right="283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  <w:t>А.Н. Галкин</w:t>
      </w:r>
    </w:p>
    <w:p w:rsidR="00EA622C" w:rsidRDefault="00EA622C">
      <w:pPr>
        <w:ind w:firstLine="0"/>
        <w:rPr>
          <w:rFonts w:eastAsia="Times New Roman"/>
          <w:lang w:eastAsia="ru-RU"/>
        </w:rPr>
      </w:pPr>
    </w:p>
    <w:p w:rsidR="00D24EB0" w:rsidRDefault="00D24EB0">
      <w:pPr>
        <w:ind w:firstLine="0"/>
        <w:rPr>
          <w:rFonts w:eastAsia="Times New Roman"/>
          <w:lang w:eastAsia="ru-RU"/>
        </w:rPr>
      </w:pPr>
    </w:p>
    <w:sectPr w:rsidR="00D24EB0">
      <w:headerReference w:type="default" r:id="rId9"/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2C" w:rsidRDefault="00BE4762">
      <w:r>
        <w:separator/>
      </w:r>
    </w:p>
  </w:endnote>
  <w:endnote w:type="continuationSeparator" w:id="0">
    <w:p w:rsidR="00EA622C" w:rsidRDefault="00BE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2C" w:rsidRDefault="00BE4762">
      <w:r>
        <w:separator/>
      </w:r>
    </w:p>
  </w:footnote>
  <w:footnote w:type="continuationSeparator" w:id="0">
    <w:p w:rsidR="00EA622C" w:rsidRDefault="00BE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3240"/>
      <w:docPartObj>
        <w:docPartGallery w:val="Page Numbers (Top of Page)"/>
        <w:docPartUnique/>
      </w:docPartObj>
    </w:sdtPr>
    <w:sdtEndPr/>
    <w:sdtContent>
      <w:p w:rsidR="00EA622C" w:rsidRDefault="00BE476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E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62"/>
    <w:rsid w:val="00BE4762"/>
    <w:rsid w:val="00D24EB0"/>
    <w:rsid w:val="00E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footer"/>
    <w:basedOn w:val="a0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"/>
    <w:basedOn w:val="a0"/>
    <w:link w:val="ae"/>
    <w:uiPriority w:val="99"/>
    <w:semiHidden/>
    <w:unhideWhenUsed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annotation subject"/>
    <w:basedOn w:val="a7"/>
    <w:next w:val="a7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locked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3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4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5">
    <w:name w:val="Заголовок"/>
    <w:basedOn w:val="a0"/>
    <w:next w:val="ad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6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6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7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8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Narrow" w:eastAsia="Times New Roman" w:hAnsi="Arial Narrow"/>
      <w:b/>
      <w:bCs/>
      <w:sz w:val="17"/>
      <w:szCs w:val="17"/>
      <w:lang w:eastAsia="ru-RU"/>
    </w:rPr>
  </w:style>
  <w:style w:type="paragraph" w:customStyle="1" w:styleId="xl64">
    <w:name w:val="xl6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7"/>
      <w:szCs w:val="17"/>
      <w:lang w:eastAsia="ru-RU"/>
    </w:rPr>
  </w:style>
  <w:style w:type="character" w:styleId="af9">
    <w:name w:val="annotation reference"/>
    <w:basedOn w:val="a1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1"/>
  </w:style>
  <w:style w:type="table" w:styleId="afa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footer"/>
    <w:basedOn w:val="a0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"/>
    <w:basedOn w:val="a0"/>
    <w:link w:val="ae"/>
    <w:uiPriority w:val="99"/>
    <w:semiHidden/>
    <w:unhideWhenUsed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annotation subject"/>
    <w:basedOn w:val="a7"/>
    <w:next w:val="a7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locked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3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4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5">
    <w:name w:val="Заголовок"/>
    <w:basedOn w:val="a0"/>
    <w:next w:val="ad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6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6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7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8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Narrow" w:eastAsia="Times New Roman" w:hAnsi="Arial Narrow"/>
      <w:b/>
      <w:bCs/>
      <w:sz w:val="17"/>
      <w:szCs w:val="17"/>
      <w:lang w:eastAsia="ru-RU"/>
    </w:rPr>
  </w:style>
  <w:style w:type="paragraph" w:customStyle="1" w:styleId="xl64">
    <w:name w:val="xl6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7"/>
      <w:szCs w:val="17"/>
      <w:lang w:eastAsia="ru-RU"/>
    </w:rPr>
  </w:style>
  <w:style w:type="character" w:styleId="af9">
    <w:name w:val="annotation reference"/>
    <w:basedOn w:val="a1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1"/>
  </w:style>
  <w:style w:type="table" w:styleId="afa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5C0F-460B-4AD9-A1F3-A2068840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2023-04-13T06:14:00Z</dcterms:created>
  <dcterms:modified xsi:type="dcterms:W3CDTF">2023-04-13T06:14:00Z</dcterms:modified>
</cp:coreProperties>
</file>