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D57683">
        <w:rPr>
          <w:rFonts w:eastAsia="Calibri"/>
          <w:bCs/>
          <w:lang w:eastAsia="en-US"/>
        </w:rPr>
        <w:t>1</w:t>
      </w:r>
      <w:r w:rsidR="00D10650">
        <w:rPr>
          <w:rFonts w:eastAsia="Calibri"/>
          <w:bCs/>
          <w:lang w:eastAsia="en-US"/>
        </w:rPr>
        <w:t>8</w:t>
      </w:r>
      <w:r w:rsidRPr="00677403">
        <w:rPr>
          <w:rFonts w:eastAsia="Calibri"/>
          <w:bCs/>
          <w:lang w:eastAsia="en-US"/>
        </w:rPr>
        <w:t>.0</w:t>
      </w:r>
      <w:r w:rsidR="008A3F07">
        <w:rPr>
          <w:rFonts w:eastAsia="Calibri"/>
          <w:bCs/>
          <w:lang w:eastAsia="en-US"/>
        </w:rPr>
        <w:t>7</w:t>
      </w:r>
      <w:r w:rsidRPr="00677403">
        <w:rPr>
          <w:rFonts w:eastAsia="Calibri"/>
          <w:bCs/>
          <w:lang w:eastAsia="en-US"/>
        </w:rPr>
        <w:t>.2018</w:t>
      </w:r>
      <w:r w:rsidR="006C7155">
        <w:rPr>
          <w:rFonts w:eastAsia="Calibri"/>
          <w:bCs/>
          <w:lang w:eastAsia="en-US"/>
        </w:rPr>
        <w:t>г.</w:t>
      </w:r>
      <w:r w:rsidRPr="00677403">
        <w:rPr>
          <w:rFonts w:eastAsia="Calibri"/>
          <w:bCs/>
          <w:lang w:eastAsia="en-US"/>
        </w:rPr>
        <w:t xml:space="preserve"> № </w:t>
      </w:r>
      <w:r w:rsidR="00436083">
        <w:rPr>
          <w:rFonts w:eastAsia="Calibri"/>
          <w:bCs/>
          <w:lang w:eastAsia="en-US"/>
        </w:rPr>
        <w:t>1</w:t>
      </w:r>
      <w:r w:rsidR="00D10650">
        <w:rPr>
          <w:rFonts w:eastAsia="Calibri"/>
          <w:bCs/>
          <w:lang w:eastAsia="en-US"/>
        </w:rPr>
        <w:t>478</w:t>
      </w:r>
    </w:p>
    <w:p w:rsidR="00D10650" w:rsidRDefault="00D10650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D10650" w:rsidRPr="00D10650" w:rsidRDefault="00D10650" w:rsidP="00D10650">
      <w:pPr>
        <w:pStyle w:val="ab"/>
        <w:jc w:val="center"/>
        <w:rPr>
          <w:b/>
          <w:szCs w:val="24"/>
        </w:rPr>
      </w:pPr>
      <w:bookmarkStart w:id="0" w:name="_GoBack"/>
      <w:r w:rsidRPr="00D10650">
        <w:rPr>
          <w:b/>
          <w:noProof w:val="0"/>
          <w:szCs w:val="24"/>
        </w:rPr>
        <w:t xml:space="preserve">О внесении </w:t>
      </w:r>
      <w:r w:rsidRPr="00D10650">
        <w:rPr>
          <w:b/>
          <w:szCs w:val="24"/>
        </w:rPr>
        <w:t xml:space="preserve">изменений в постановление администрации </w:t>
      </w:r>
    </w:p>
    <w:p w:rsidR="00D57683" w:rsidRPr="00D10650" w:rsidRDefault="00D10650" w:rsidP="00D10650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D10650">
        <w:rPr>
          <w:b/>
        </w:rPr>
        <w:t>Балахнинского</w:t>
      </w:r>
      <w:proofErr w:type="spellEnd"/>
      <w:r w:rsidRPr="00D10650">
        <w:rPr>
          <w:b/>
        </w:rPr>
        <w:t xml:space="preserve"> муниципального района </w:t>
      </w:r>
      <w:r w:rsidRPr="002D7CF3">
        <w:rPr>
          <w:b/>
        </w:rPr>
        <w:t>от 12.12.2017 № 1755</w:t>
      </w:r>
      <w:r w:rsidRPr="00D10650">
        <w:rPr>
          <w:b/>
        </w:rPr>
        <w:t xml:space="preserve"> «</w:t>
      </w:r>
      <w:r w:rsidRPr="00D10650">
        <w:rPr>
          <w:b/>
          <w:color w:val="000000"/>
        </w:rPr>
        <w:t>Об утверждении Административного регламента предоставления муниципальной услуги «Присвоение массовых спортивных разрядов</w:t>
      </w:r>
      <w:r w:rsidRPr="00D10650">
        <w:rPr>
          <w:b/>
        </w:rPr>
        <w:t>»</w:t>
      </w:r>
    </w:p>
    <w:bookmarkEnd w:id="0"/>
    <w:p w:rsidR="00D10650" w:rsidRPr="00D10650" w:rsidRDefault="00D10650" w:rsidP="00D10650">
      <w:pPr>
        <w:autoSpaceDE w:val="0"/>
        <w:autoSpaceDN w:val="0"/>
        <w:adjustRightInd w:val="0"/>
        <w:jc w:val="center"/>
        <w:rPr>
          <w:b/>
        </w:rPr>
      </w:pPr>
    </w:p>
    <w:p w:rsidR="00D10650" w:rsidRPr="00D10650" w:rsidRDefault="00D10650" w:rsidP="00D10650">
      <w:pPr>
        <w:spacing w:line="360" w:lineRule="auto"/>
        <w:ind w:firstLine="709"/>
        <w:jc w:val="both"/>
        <w:rPr>
          <w:b/>
        </w:rPr>
      </w:pPr>
      <w:proofErr w:type="gramStart"/>
      <w:r w:rsidRPr="00D10650">
        <w:t>В целях реализации Федерального закона Российской Федерации от 24.11.1995 № 181-ФЗ «О социальной защите инвалидов в Российской Федерации» и Федерального закона Российской Федерации от 06.10.2003 N 131-ФЗ "Об общих принципах организации местного самоуправления в Российской Федерации", ст. 22 Федерального закона от 04.12.2007 N 329-ФЗ "О физической культуре и спорте в Российской Федерации", Федеральным законом Российской Федерации от 27.07.2010 N 210-ФЗ "Об</w:t>
      </w:r>
      <w:proofErr w:type="gramEnd"/>
      <w:r w:rsidRPr="00D10650">
        <w:t xml:space="preserve"> организации предоставления государственных и муниципальных услуг", руководствуясь Уставом </w:t>
      </w:r>
      <w:proofErr w:type="spellStart"/>
      <w:r w:rsidRPr="00D10650">
        <w:t>Балахнинского</w:t>
      </w:r>
      <w:proofErr w:type="spellEnd"/>
      <w:r w:rsidRPr="00D10650">
        <w:t xml:space="preserve"> муниципального района Нижегородской области, администрация района </w:t>
      </w:r>
      <w:proofErr w:type="gramStart"/>
      <w:r w:rsidRPr="00D10650">
        <w:rPr>
          <w:b/>
        </w:rPr>
        <w:t>п</w:t>
      </w:r>
      <w:proofErr w:type="gramEnd"/>
      <w:r w:rsidRPr="00D10650">
        <w:rPr>
          <w:b/>
        </w:rPr>
        <w:t xml:space="preserve"> о с т а н о в л я е т: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D10650">
        <w:rPr>
          <w:bCs/>
          <w:color w:val="000000"/>
        </w:rPr>
        <w:t xml:space="preserve">1. Внести в </w:t>
      </w:r>
      <w:r w:rsidRPr="00D10650">
        <w:rPr>
          <w:bCs/>
        </w:rPr>
        <w:t xml:space="preserve">Административный регламент предоставления муниципальной услуги «Присвоение массовых спортивных разрядов» администрации </w:t>
      </w:r>
      <w:proofErr w:type="spellStart"/>
      <w:r w:rsidRPr="00D10650">
        <w:rPr>
          <w:bCs/>
        </w:rPr>
        <w:t>Балахнинского</w:t>
      </w:r>
      <w:proofErr w:type="spellEnd"/>
      <w:r w:rsidRPr="00D10650">
        <w:rPr>
          <w:bCs/>
        </w:rPr>
        <w:t xml:space="preserve"> муниципального района Нижегородской области (далее-регламент)</w:t>
      </w:r>
      <w:r w:rsidRPr="00D10650">
        <w:rPr>
          <w:bCs/>
          <w:color w:val="000000"/>
        </w:rPr>
        <w:t xml:space="preserve">, утвержденный постановлением администрации </w:t>
      </w:r>
      <w:proofErr w:type="spellStart"/>
      <w:r w:rsidRPr="00D10650">
        <w:rPr>
          <w:bCs/>
          <w:color w:val="000000"/>
        </w:rPr>
        <w:t>Балахнинского</w:t>
      </w:r>
      <w:proofErr w:type="spellEnd"/>
      <w:r w:rsidRPr="00D10650">
        <w:rPr>
          <w:bCs/>
          <w:color w:val="000000"/>
        </w:rPr>
        <w:t xml:space="preserve"> муниципального района </w:t>
      </w:r>
      <w:r w:rsidRPr="002D7CF3">
        <w:rPr>
          <w:bCs/>
        </w:rPr>
        <w:t>от 12.12.2017 № 1755</w:t>
      </w:r>
      <w:r w:rsidRPr="00D10650">
        <w:rPr>
          <w:bCs/>
        </w:rPr>
        <w:t xml:space="preserve"> «</w:t>
      </w:r>
      <w:r w:rsidRPr="00D10650">
        <w:rPr>
          <w:bCs/>
          <w:color w:val="000000"/>
        </w:rPr>
        <w:t>Об утверждении Административного регламента предоставления муниципальной услуги «Присвоение массовых спортивных разрядов</w:t>
      </w:r>
      <w:r w:rsidRPr="00D10650">
        <w:rPr>
          <w:bCs/>
        </w:rPr>
        <w:t xml:space="preserve">» </w:t>
      </w:r>
      <w:r w:rsidRPr="00D10650">
        <w:rPr>
          <w:bCs/>
          <w:color w:val="000000"/>
        </w:rPr>
        <w:t>следующие изменения: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10650">
        <w:rPr>
          <w:color w:val="000000"/>
        </w:rPr>
        <w:t xml:space="preserve">1.1. В Разделе </w:t>
      </w:r>
      <w:r w:rsidRPr="00D10650">
        <w:rPr>
          <w:color w:val="000000"/>
          <w:lang w:val="en-US"/>
        </w:rPr>
        <w:t>II</w:t>
      </w:r>
      <w:r w:rsidRPr="00D10650">
        <w:rPr>
          <w:color w:val="000000"/>
        </w:rPr>
        <w:t>. «Стандарт предоставления муниципальной услуги»: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10650">
        <w:rPr>
          <w:color w:val="000000"/>
        </w:rPr>
        <w:t>- пункт 2.5. дополнить абзацем следующего содержания:</w:t>
      </w:r>
    </w:p>
    <w:p w:rsidR="00D10650" w:rsidRPr="00D10650" w:rsidRDefault="00D10650" w:rsidP="00D10650">
      <w:pPr>
        <w:spacing w:line="360" w:lineRule="auto"/>
        <w:jc w:val="both"/>
      </w:pPr>
      <w:r w:rsidRPr="00D10650">
        <w:t xml:space="preserve">«- Законодательные акты Российской федерации по вопросам социальной защиты инвалидов в связи с ратификацией Конвенции о правах инвалидов» (Официальный интернет-портал правовой информации </w:t>
      </w:r>
      <w:r w:rsidRPr="00D10650">
        <w:rPr>
          <w:lang w:val="en-US"/>
        </w:rPr>
        <w:t>http</w:t>
      </w:r>
      <w:r w:rsidRPr="00D10650">
        <w:t>://</w:t>
      </w:r>
      <w:r w:rsidRPr="00D10650">
        <w:rPr>
          <w:lang w:val="en-US"/>
        </w:rPr>
        <w:t>www</w:t>
      </w:r>
      <w:r w:rsidRPr="00D10650">
        <w:t>.</w:t>
      </w:r>
      <w:proofErr w:type="spellStart"/>
      <w:r w:rsidRPr="00D10650">
        <w:rPr>
          <w:lang w:val="en-US"/>
        </w:rPr>
        <w:t>pravo</w:t>
      </w:r>
      <w:proofErr w:type="spellEnd"/>
      <w:r w:rsidRPr="00D10650">
        <w:t>.</w:t>
      </w:r>
      <w:proofErr w:type="spellStart"/>
      <w:r w:rsidRPr="00D10650">
        <w:rPr>
          <w:lang w:val="en-US"/>
        </w:rPr>
        <w:t>gov</w:t>
      </w:r>
      <w:proofErr w:type="spellEnd"/>
      <w:r w:rsidRPr="00D10650">
        <w:t>.</w:t>
      </w:r>
      <w:proofErr w:type="spellStart"/>
      <w:r w:rsidRPr="00D10650">
        <w:rPr>
          <w:lang w:val="en-US"/>
        </w:rPr>
        <w:t>ru</w:t>
      </w:r>
      <w:proofErr w:type="spellEnd"/>
      <w:r w:rsidRPr="00D10650">
        <w:t xml:space="preserve">, 02.12.2014, «Российская газета», № 278, 15.12.2014, «Собрание законодательства РФ», 08.12.2014, № 49 (часть </w:t>
      </w:r>
      <w:r w:rsidRPr="00D10650">
        <w:rPr>
          <w:lang w:val="en-US"/>
        </w:rPr>
        <w:t>VI</w:t>
      </w:r>
      <w:r w:rsidRPr="00D10650">
        <w:t>), ст. 6928);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10650">
        <w:rPr>
          <w:color w:val="000000"/>
        </w:rPr>
        <w:t>- Федеральный закон от 24.11.1995 № 181-ФЗ «О социальной защите инвалидов в Российской Федерации» (Собрание законодательства Российской Федерации, 1995, №48 ст. 4563; 1998 № 31 ст. 3803; 1999, №2, ст. 232; №29, ст.3693; 2000, № 22, ст. 2267; 2001, № 24, ст.2410; № 33, ст. 3426; № 53, ст.5024; 2002, №1, ст.2; №22, ст.2026;</w:t>
      </w:r>
      <w:proofErr w:type="gramEnd"/>
      <w:r w:rsidRPr="00D10650">
        <w:rPr>
          <w:color w:val="000000"/>
        </w:rPr>
        <w:t xml:space="preserve"> 2003, №2, ст.167; №43, ст.4108; 2004, №35, ст.3607; 2005, №1, ст.25; 2006, №1, ст.10; 2007, №43, ст. 5084; № 49, ст.6070; 2008, №9, ст.817; №29, ст.3410; №30, ст. 3616; № 52, ст.6224; 2009, №18, ст.2152; №30, ст.3739; 2010, №50, ст.6609; </w:t>
      </w:r>
      <w:proofErr w:type="gramStart"/>
      <w:r w:rsidRPr="00D10650">
        <w:rPr>
          <w:color w:val="000000"/>
        </w:rPr>
        <w:t>2011, №27, ст.3880; №30, ст.4596; №45, ст.6329; №47, ст.6608; №49, ст.7033; 2012, №29, ст.3990; №30, ст.4175; № 53, ст.7621; 2013, №8, ст.717; №19, ст.2331; № 27, ст.3460, 3475, 3477; №48, ст.6160; №52, ст.6986; 2014, №26, ст.3406; №30, ст. 4268;</w:t>
      </w:r>
      <w:proofErr w:type="gramEnd"/>
      <w:r w:rsidRPr="00D10650">
        <w:rPr>
          <w:color w:val="000000"/>
        </w:rPr>
        <w:t xml:space="preserve"> №</w:t>
      </w:r>
      <w:proofErr w:type="gramStart"/>
      <w:r w:rsidRPr="00D10650">
        <w:rPr>
          <w:color w:val="000000"/>
        </w:rPr>
        <w:t>49, ст. 6928; 2015, №14, ст.2008, №27, ст.3967, №48, ст.6724; 2016, №1, ст.19);</w:t>
      </w:r>
      <w:proofErr w:type="gramEnd"/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0650">
        <w:rPr>
          <w:color w:val="000000"/>
        </w:rPr>
        <w:t xml:space="preserve"> - Приказ Министерства труда и социальной защиты Российской Федерации от 22.06.2015 г. № 386н «Об утверждении формы документа, подтверждающее специальное обучение собаки – проводника, и порядка его выдачи (зарегистрирован Министерством юстиции Российской Федерации 21.07.2015 г. №38115)»;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0650">
        <w:rPr>
          <w:color w:val="000000"/>
        </w:rPr>
        <w:t xml:space="preserve"> - Закон Нижегородской области от 05.03.2009 г. № 21-З «О </w:t>
      </w:r>
      <w:proofErr w:type="spellStart"/>
      <w:r w:rsidRPr="00D10650">
        <w:rPr>
          <w:color w:val="000000"/>
        </w:rPr>
        <w:t>безбарьерной</w:t>
      </w:r>
      <w:proofErr w:type="spellEnd"/>
      <w:r w:rsidRPr="00D10650">
        <w:rPr>
          <w:color w:val="000000"/>
        </w:rPr>
        <w:t xml:space="preserve"> среде для маломобильных граждан на территории Нижегородской области» («Правовая среда», № 19(1005), 14.03.2009 (приложение к газете «Нижегородские новости», № 45(4177), 14.03.2009);».</w:t>
      </w:r>
    </w:p>
    <w:p w:rsidR="00D10650" w:rsidRPr="00D10650" w:rsidRDefault="00D10650" w:rsidP="00D10650">
      <w:pPr>
        <w:spacing w:line="360" w:lineRule="auto"/>
        <w:ind w:firstLine="709"/>
        <w:jc w:val="both"/>
      </w:pPr>
      <w:r w:rsidRPr="00D10650">
        <w:t>- пункт 2.13.1. Требования к помещениям, в которых предоставляется муниципальная услуга изложить в следующей редакции:</w:t>
      </w:r>
    </w:p>
    <w:p w:rsidR="00D10650" w:rsidRPr="00D10650" w:rsidRDefault="00D10650" w:rsidP="00D10650">
      <w:pPr>
        <w:spacing w:line="360" w:lineRule="auto"/>
        <w:ind w:firstLine="709"/>
        <w:jc w:val="both"/>
      </w:pPr>
      <w:r w:rsidRPr="00D10650">
        <w:t>«- помещения, в которых предоставляется муниципальная услуга, имеют средства пожаротушения и оказания первой медицинской помощи;</w:t>
      </w:r>
    </w:p>
    <w:p w:rsidR="00D10650" w:rsidRPr="00D10650" w:rsidRDefault="00D10650" w:rsidP="00D10650">
      <w:pPr>
        <w:spacing w:line="360" w:lineRule="auto"/>
        <w:ind w:firstLine="709"/>
        <w:jc w:val="both"/>
      </w:pPr>
      <w:r w:rsidRPr="00D10650">
        <w:t>- помещения, в которых предоставляется муниципальная услуга, содержат секторы для информирования, ожидания и приема заявителей;</w:t>
      </w:r>
    </w:p>
    <w:p w:rsidR="00D10650" w:rsidRPr="00D10650" w:rsidRDefault="00D10650" w:rsidP="00D10650">
      <w:pPr>
        <w:spacing w:line="360" w:lineRule="auto"/>
        <w:ind w:firstLine="709"/>
        <w:jc w:val="both"/>
      </w:pPr>
      <w:r w:rsidRPr="00D10650">
        <w:t>- сектор для информирования заявителей оборудован информационными стендами, организованными в соответствии с требованиями административного регламента;</w:t>
      </w:r>
    </w:p>
    <w:p w:rsidR="00D10650" w:rsidRPr="00D10650" w:rsidRDefault="00D10650" w:rsidP="00D10650">
      <w:pPr>
        <w:spacing w:line="360" w:lineRule="auto"/>
        <w:ind w:firstLine="709"/>
        <w:jc w:val="both"/>
      </w:pPr>
      <w:r w:rsidRPr="00D10650">
        <w:t>- сектор ожидания оборудован местами для сидения;</w:t>
      </w:r>
    </w:p>
    <w:p w:rsidR="00D10650" w:rsidRPr="00D10650" w:rsidRDefault="00D10650" w:rsidP="00D10650">
      <w:pPr>
        <w:spacing w:line="360" w:lineRule="auto"/>
        <w:ind w:firstLine="709"/>
        <w:jc w:val="both"/>
      </w:pPr>
      <w:r w:rsidRPr="00D10650">
        <w:t>- сектор приема заявителей оборудован стульями, столом, обеспечен образцами заполнения документов, бланками заявлений и канцелярскими принадлежностями.</w:t>
      </w:r>
    </w:p>
    <w:p w:rsidR="00D10650" w:rsidRPr="00D10650" w:rsidRDefault="00D10650" w:rsidP="00D10650">
      <w:pPr>
        <w:widowControl w:val="0"/>
        <w:tabs>
          <w:tab w:val="left" w:pos="709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- условия для беспрепятственного доступа к объекту (зданию, помещению), в котором предоставляется Муниципальная услуга</w:t>
      </w:r>
      <w:proofErr w:type="gramStart"/>
      <w:r w:rsidRPr="00D10650">
        <w:rPr>
          <w:color w:val="000000"/>
          <w:shd w:val="clear" w:color="auto" w:fill="FFFFFF"/>
        </w:rPr>
        <w:t xml:space="preserve"> ;</w:t>
      </w:r>
      <w:proofErr w:type="gramEnd"/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- сопровождение инвалидов, имеющих стойкие расстройства функции зрения и самостоятельного передвижения;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- дублирование необходимой для инвалидов звуковой и зрительной информации, а также надписей, знаков и иной тестовой и графической информации знаками, выполненными рельефно-точечным шрифтом Брайля;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 xml:space="preserve">- доступ </w:t>
      </w:r>
      <w:proofErr w:type="spellStart"/>
      <w:r w:rsidRPr="00D10650">
        <w:rPr>
          <w:color w:val="000000"/>
          <w:shd w:val="clear" w:color="auto" w:fill="FFFFFF"/>
        </w:rPr>
        <w:t>сурдопереводчика</w:t>
      </w:r>
      <w:proofErr w:type="spellEnd"/>
      <w:r w:rsidRPr="00D10650">
        <w:rPr>
          <w:color w:val="000000"/>
          <w:shd w:val="clear" w:color="auto" w:fill="FFFFFF"/>
        </w:rPr>
        <w:t xml:space="preserve"> и </w:t>
      </w:r>
      <w:proofErr w:type="spellStart"/>
      <w:r w:rsidRPr="00D10650">
        <w:rPr>
          <w:color w:val="000000"/>
          <w:shd w:val="clear" w:color="auto" w:fill="FFFFFF"/>
        </w:rPr>
        <w:t>тифлосурдопереводчика</w:t>
      </w:r>
      <w:proofErr w:type="spellEnd"/>
      <w:r w:rsidRPr="00D10650">
        <w:rPr>
          <w:color w:val="000000"/>
          <w:shd w:val="clear" w:color="auto" w:fill="FFFFFF"/>
        </w:rPr>
        <w:t>;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</w:r>
      <w:proofErr w:type="gramStart"/>
      <w:r w:rsidRPr="00D10650">
        <w:rPr>
          <w:color w:val="000000"/>
          <w:shd w:val="clear" w:color="auto" w:fill="FFFFFF"/>
        </w:rPr>
        <w:t>- доступ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г. № 386н «Об утверждении формы документа, подтверждающее специальное обучение собаки – проводника, и порядка его выдачи»;</w:t>
      </w:r>
      <w:proofErr w:type="gramEnd"/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D10650" w:rsidRPr="00D10650" w:rsidRDefault="00D10650" w:rsidP="00D10650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D10650">
        <w:rPr>
          <w:color w:val="000000"/>
          <w:shd w:val="clear" w:color="auto" w:fill="FFFFFF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proofErr w:type="gramStart"/>
      <w:r w:rsidRPr="00D10650">
        <w:rPr>
          <w:color w:val="000000"/>
          <w:shd w:val="clear" w:color="auto" w:fill="FFFFFF"/>
        </w:rPr>
        <w:t>.».</w:t>
      </w:r>
      <w:proofErr w:type="gramEnd"/>
    </w:p>
    <w:p w:rsidR="00D10650" w:rsidRPr="00D10650" w:rsidRDefault="00D10650" w:rsidP="00D1065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D10650">
        <w:rPr>
          <w:bCs/>
        </w:rPr>
        <w:t xml:space="preserve">2. </w:t>
      </w:r>
      <w:r w:rsidRPr="00D10650">
        <w:t>Отделу организационно-протокольной работы управления делами администрации (</w:t>
      </w:r>
      <w:proofErr w:type="spellStart"/>
      <w:r w:rsidRPr="00D10650">
        <w:t>Болкина</w:t>
      </w:r>
      <w:proofErr w:type="spellEnd"/>
      <w:r w:rsidRPr="00D10650">
        <w:t xml:space="preserve"> Н.П.) обеспечить опубликование настоящего постановления в газете «Рабочая Балахна» и разместить на официальном Интернет-сайте администрации </w:t>
      </w:r>
      <w:proofErr w:type="spellStart"/>
      <w:r w:rsidRPr="00D10650">
        <w:t>Балахнинского</w:t>
      </w:r>
      <w:proofErr w:type="spellEnd"/>
      <w:r w:rsidRPr="00D10650">
        <w:t xml:space="preserve"> муниципального района.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10650">
        <w:t xml:space="preserve">3. </w:t>
      </w:r>
      <w:proofErr w:type="gramStart"/>
      <w:r w:rsidRPr="00D10650">
        <w:t>Контроль за</w:t>
      </w:r>
      <w:proofErr w:type="gramEnd"/>
      <w:r w:rsidRPr="00D10650"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jc w:val="both"/>
      </w:pPr>
    </w:p>
    <w:p w:rsidR="00D10650" w:rsidRPr="00D10650" w:rsidRDefault="00D10650" w:rsidP="00D10650">
      <w:pPr>
        <w:autoSpaceDE w:val="0"/>
        <w:autoSpaceDN w:val="0"/>
        <w:adjustRightInd w:val="0"/>
        <w:spacing w:line="360" w:lineRule="auto"/>
        <w:jc w:val="both"/>
      </w:pPr>
    </w:p>
    <w:p w:rsidR="00D10650" w:rsidRPr="00D10650" w:rsidRDefault="00D10650" w:rsidP="00D1065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D10650">
        <w:t>Глава местного самоуправления</w:t>
      </w:r>
      <w:r w:rsidRPr="00D10650">
        <w:tab/>
      </w:r>
      <w:r w:rsidRPr="00D10650">
        <w:tab/>
      </w:r>
      <w:r w:rsidRPr="00D10650">
        <w:tab/>
      </w:r>
      <w:r w:rsidRPr="00D10650">
        <w:tab/>
      </w:r>
      <w:r w:rsidRPr="00D10650">
        <w:tab/>
      </w:r>
      <w:r w:rsidRPr="00D10650">
        <w:tab/>
        <w:t>П.В. Коженков</w:t>
      </w:r>
    </w:p>
    <w:sectPr w:rsidR="00D10650" w:rsidRPr="00D10650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33" w:rsidRDefault="00CC6033">
      <w:r>
        <w:separator/>
      </w:r>
    </w:p>
  </w:endnote>
  <w:endnote w:type="continuationSeparator" w:id="0">
    <w:p w:rsidR="00CC6033" w:rsidRDefault="00CC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33" w:rsidRDefault="00CC6033">
      <w:r>
        <w:separator/>
      </w:r>
    </w:p>
  </w:footnote>
  <w:footnote w:type="continuationSeparator" w:id="0">
    <w:p w:rsidR="00CC6033" w:rsidRDefault="00CC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1009F3"/>
    <w:rsid w:val="00144FAA"/>
    <w:rsid w:val="00164175"/>
    <w:rsid w:val="00175D40"/>
    <w:rsid w:val="001C3DE1"/>
    <w:rsid w:val="001D3755"/>
    <w:rsid w:val="001E666D"/>
    <w:rsid w:val="001F4664"/>
    <w:rsid w:val="00262FC3"/>
    <w:rsid w:val="00283730"/>
    <w:rsid w:val="0029492E"/>
    <w:rsid w:val="002A6FFA"/>
    <w:rsid w:val="002B15DE"/>
    <w:rsid w:val="002C0647"/>
    <w:rsid w:val="002D7CF3"/>
    <w:rsid w:val="002F4124"/>
    <w:rsid w:val="00320B08"/>
    <w:rsid w:val="003275C7"/>
    <w:rsid w:val="0033070F"/>
    <w:rsid w:val="00353DC2"/>
    <w:rsid w:val="003544BC"/>
    <w:rsid w:val="00364B94"/>
    <w:rsid w:val="00370C75"/>
    <w:rsid w:val="00372260"/>
    <w:rsid w:val="00374A5F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900CA"/>
    <w:rsid w:val="004B1AA2"/>
    <w:rsid w:val="004C65BF"/>
    <w:rsid w:val="004D5F66"/>
    <w:rsid w:val="004F2DBE"/>
    <w:rsid w:val="004F463F"/>
    <w:rsid w:val="00536F93"/>
    <w:rsid w:val="005561A2"/>
    <w:rsid w:val="00556512"/>
    <w:rsid w:val="00556F21"/>
    <w:rsid w:val="00557726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D2BE7"/>
    <w:rsid w:val="007D507C"/>
    <w:rsid w:val="007F00B1"/>
    <w:rsid w:val="007F21FF"/>
    <w:rsid w:val="00805E71"/>
    <w:rsid w:val="00816063"/>
    <w:rsid w:val="00837FFB"/>
    <w:rsid w:val="00875037"/>
    <w:rsid w:val="00896CCF"/>
    <w:rsid w:val="00897B5C"/>
    <w:rsid w:val="008A3F07"/>
    <w:rsid w:val="008A59F8"/>
    <w:rsid w:val="008B1F64"/>
    <w:rsid w:val="008E7E3B"/>
    <w:rsid w:val="00955DEE"/>
    <w:rsid w:val="009640B6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650EA"/>
    <w:rsid w:val="00A76E50"/>
    <w:rsid w:val="00A85C2F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411DC"/>
    <w:rsid w:val="00B55131"/>
    <w:rsid w:val="00B577CF"/>
    <w:rsid w:val="00B84E99"/>
    <w:rsid w:val="00BB37BE"/>
    <w:rsid w:val="00BC7FA0"/>
    <w:rsid w:val="00BF2929"/>
    <w:rsid w:val="00C039AD"/>
    <w:rsid w:val="00C64D68"/>
    <w:rsid w:val="00C90D42"/>
    <w:rsid w:val="00C930B7"/>
    <w:rsid w:val="00C95881"/>
    <w:rsid w:val="00CB1405"/>
    <w:rsid w:val="00CB5555"/>
    <w:rsid w:val="00CC6033"/>
    <w:rsid w:val="00CF1283"/>
    <w:rsid w:val="00D011FD"/>
    <w:rsid w:val="00D10650"/>
    <w:rsid w:val="00D115C7"/>
    <w:rsid w:val="00D2289E"/>
    <w:rsid w:val="00D26501"/>
    <w:rsid w:val="00D4093E"/>
    <w:rsid w:val="00D45943"/>
    <w:rsid w:val="00D516AD"/>
    <w:rsid w:val="00D57683"/>
    <w:rsid w:val="00D70263"/>
    <w:rsid w:val="00D72C56"/>
    <w:rsid w:val="00D85FC3"/>
    <w:rsid w:val="00DB103E"/>
    <w:rsid w:val="00DE26F0"/>
    <w:rsid w:val="00DE3537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F00E45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4F2D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4F2D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2023-01-26T07:02:00Z</dcterms:created>
  <dcterms:modified xsi:type="dcterms:W3CDTF">2023-01-26T07:02:00Z</dcterms:modified>
</cp:coreProperties>
</file>