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3108" w14:textId="1BCB8F7A" w:rsidR="002112F4" w:rsidRPr="003F7305" w:rsidRDefault="00954D49" w:rsidP="001F4258">
      <w:pPr>
        <w:ind w:left="5103"/>
        <w:jc w:val="right"/>
        <w:rPr>
          <w:sz w:val="28"/>
          <w:szCs w:val="28"/>
        </w:rPr>
      </w:pPr>
      <w:r w:rsidRPr="003F7305">
        <w:rPr>
          <w:sz w:val="28"/>
          <w:szCs w:val="28"/>
        </w:rPr>
        <w:t>Приложение</w:t>
      </w:r>
    </w:p>
    <w:p w14:paraId="5E0BB7A3" w14:textId="77777777" w:rsidR="006C1A0B" w:rsidRDefault="00954D49" w:rsidP="001F4258">
      <w:pPr>
        <w:ind w:left="5103"/>
        <w:jc w:val="right"/>
        <w:rPr>
          <w:sz w:val="28"/>
          <w:szCs w:val="28"/>
        </w:rPr>
      </w:pPr>
      <w:r w:rsidRPr="003F7305">
        <w:rPr>
          <w:sz w:val="28"/>
          <w:szCs w:val="28"/>
        </w:rPr>
        <w:t xml:space="preserve">к решению </w:t>
      </w:r>
      <w:r w:rsidR="00985459">
        <w:rPr>
          <w:sz w:val="28"/>
          <w:szCs w:val="28"/>
        </w:rPr>
        <w:t>Совета депутатов</w:t>
      </w:r>
    </w:p>
    <w:p w14:paraId="7DB8AEA8" w14:textId="0290DA56" w:rsidR="008D262D" w:rsidRPr="003F7305" w:rsidRDefault="00954D49" w:rsidP="001F4258">
      <w:pPr>
        <w:ind w:left="5103"/>
        <w:jc w:val="right"/>
        <w:rPr>
          <w:sz w:val="28"/>
          <w:szCs w:val="28"/>
        </w:rPr>
      </w:pPr>
      <w:r w:rsidRPr="003F7305">
        <w:rPr>
          <w:sz w:val="28"/>
          <w:szCs w:val="28"/>
        </w:rPr>
        <w:t xml:space="preserve">Балахнинского муниципального </w:t>
      </w:r>
      <w:r w:rsidR="00985459">
        <w:rPr>
          <w:sz w:val="28"/>
          <w:szCs w:val="28"/>
        </w:rPr>
        <w:t>округа</w:t>
      </w:r>
    </w:p>
    <w:p w14:paraId="3111706C" w14:textId="77777777" w:rsidR="00CA4378" w:rsidRPr="003F7305" w:rsidRDefault="00CA4378" w:rsidP="001F4258">
      <w:pPr>
        <w:ind w:left="5103"/>
        <w:jc w:val="right"/>
        <w:rPr>
          <w:sz w:val="28"/>
          <w:szCs w:val="28"/>
        </w:rPr>
      </w:pPr>
      <w:r w:rsidRPr="003F7305">
        <w:rPr>
          <w:sz w:val="28"/>
          <w:szCs w:val="28"/>
        </w:rPr>
        <w:t>Нижегородск</w:t>
      </w:r>
      <w:r w:rsidR="00F751CC">
        <w:rPr>
          <w:sz w:val="28"/>
          <w:szCs w:val="28"/>
        </w:rPr>
        <w:t>ой</w:t>
      </w:r>
      <w:r w:rsidRPr="003F7305">
        <w:rPr>
          <w:sz w:val="28"/>
          <w:szCs w:val="28"/>
        </w:rPr>
        <w:t xml:space="preserve"> област</w:t>
      </w:r>
      <w:r w:rsidR="00F751CC">
        <w:rPr>
          <w:sz w:val="28"/>
          <w:szCs w:val="28"/>
        </w:rPr>
        <w:t>и</w:t>
      </w:r>
    </w:p>
    <w:p w14:paraId="0512AFC9" w14:textId="0D899A4F" w:rsidR="00954D49" w:rsidRPr="003F7305" w:rsidRDefault="00954D49" w:rsidP="001F4258">
      <w:pPr>
        <w:ind w:left="5103"/>
        <w:jc w:val="right"/>
        <w:rPr>
          <w:sz w:val="28"/>
          <w:szCs w:val="28"/>
        </w:rPr>
      </w:pPr>
      <w:r w:rsidRPr="003F7305">
        <w:rPr>
          <w:sz w:val="28"/>
          <w:szCs w:val="28"/>
        </w:rPr>
        <w:t xml:space="preserve">от </w:t>
      </w:r>
      <w:r w:rsidR="006C1A0B">
        <w:rPr>
          <w:sz w:val="28"/>
          <w:szCs w:val="28"/>
        </w:rPr>
        <w:t xml:space="preserve">26 апреля </w:t>
      </w:r>
      <w:r w:rsidR="00911BD1">
        <w:rPr>
          <w:sz w:val="28"/>
          <w:szCs w:val="28"/>
        </w:rPr>
        <w:t>2022</w:t>
      </w:r>
      <w:r w:rsidR="001F4258">
        <w:rPr>
          <w:sz w:val="28"/>
          <w:szCs w:val="28"/>
        </w:rPr>
        <w:t xml:space="preserve"> </w:t>
      </w:r>
      <w:r w:rsidR="002112F4" w:rsidRPr="003F7305">
        <w:rPr>
          <w:sz w:val="28"/>
          <w:szCs w:val="28"/>
        </w:rPr>
        <w:t xml:space="preserve">года </w:t>
      </w:r>
      <w:r w:rsidRPr="003F7305">
        <w:rPr>
          <w:sz w:val="28"/>
          <w:szCs w:val="28"/>
        </w:rPr>
        <w:t>№</w:t>
      </w:r>
      <w:r w:rsidR="006C1A0B">
        <w:rPr>
          <w:sz w:val="28"/>
          <w:szCs w:val="28"/>
        </w:rPr>
        <w:t xml:space="preserve"> 32</w:t>
      </w:r>
      <w:r w:rsidR="00546F83">
        <w:rPr>
          <w:sz w:val="28"/>
          <w:szCs w:val="28"/>
        </w:rPr>
        <w:t>7</w:t>
      </w:r>
    </w:p>
    <w:p w14:paraId="38EE6F9D" w14:textId="77777777" w:rsidR="008D262D" w:rsidRPr="003F7305" w:rsidRDefault="008D262D" w:rsidP="00800E25">
      <w:pPr>
        <w:jc w:val="center"/>
        <w:rPr>
          <w:sz w:val="28"/>
          <w:szCs w:val="28"/>
        </w:rPr>
      </w:pPr>
    </w:p>
    <w:p w14:paraId="2E3C995A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65D3D7D4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0B0BBA75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5BFCD732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0DD877F4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447E7680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4294E271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64BFF000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32671FDE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393E68C2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2A459D8A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4BB9806A" w14:textId="77777777" w:rsidR="00954D49" w:rsidRPr="003F7305" w:rsidRDefault="00954D49" w:rsidP="00800E25">
      <w:pPr>
        <w:jc w:val="center"/>
        <w:rPr>
          <w:sz w:val="28"/>
          <w:szCs w:val="28"/>
        </w:rPr>
      </w:pPr>
    </w:p>
    <w:p w14:paraId="26802EB6" w14:textId="77777777" w:rsidR="00D17BE5" w:rsidRPr="00282EAB" w:rsidRDefault="00282EAB" w:rsidP="00800E25">
      <w:pPr>
        <w:jc w:val="center"/>
        <w:rPr>
          <w:b/>
          <w:sz w:val="36"/>
          <w:szCs w:val="36"/>
        </w:rPr>
      </w:pPr>
      <w:r w:rsidRPr="003F7305">
        <w:rPr>
          <w:b/>
          <w:sz w:val="36"/>
          <w:szCs w:val="36"/>
        </w:rPr>
        <w:t xml:space="preserve">Об итогах социально-экономического развития Балахнинского муниципального </w:t>
      </w:r>
      <w:r w:rsidR="00911BD1">
        <w:rPr>
          <w:b/>
          <w:sz w:val="36"/>
          <w:szCs w:val="36"/>
        </w:rPr>
        <w:t>округа</w:t>
      </w:r>
      <w:r w:rsidRPr="003F7305">
        <w:rPr>
          <w:b/>
          <w:sz w:val="36"/>
          <w:szCs w:val="36"/>
        </w:rPr>
        <w:t xml:space="preserve"> за 20</w:t>
      </w:r>
      <w:r w:rsidR="00911BD1">
        <w:rPr>
          <w:b/>
          <w:sz w:val="36"/>
          <w:szCs w:val="36"/>
        </w:rPr>
        <w:t>21</w:t>
      </w:r>
      <w:r w:rsidRPr="003F7305">
        <w:rPr>
          <w:b/>
          <w:sz w:val="36"/>
          <w:szCs w:val="36"/>
        </w:rPr>
        <w:t xml:space="preserve"> год</w:t>
      </w:r>
    </w:p>
    <w:p w14:paraId="1E8CCB8B" w14:textId="77777777" w:rsidR="003D5F62" w:rsidRPr="004B4F5D" w:rsidRDefault="003D5F62" w:rsidP="00800E25">
      <w:pPr>
        <w:jc w:val="center"/>
        <w:rPr>
          <w:sz w:val="48"/>
          <w:szCs w:val="48"/>
        </w:rPr>
      </w:pPr>
    </w:p>
    <w:p w14:paraId="1A695BA8" w14:textId="77777777" w:rsidR="00D17BE5" w:rsidRPr="00124F2D" w:rsidRDefault="00954D49" w:rsidP="00800E25">
      <w:pPr>
        <w:jc w:val="center"/>
        <w:rPr>
          <w:b/>
          <w:sz w:val="28"/>
          <w:szCs w:val="28"/>
        </w:rPr>
      </w:pPr>
      <w:r w:rsidRPr="004B4F5D">
        <w:rPr>
          <w:sz w:val="28"/>
          <w:szCs w:val="28"/>
        </w:rPr>
        <w:br w:type="page"/>
      </w:r>
      <w:r w:rsidR="003D5F62" w:rsidRPr="00124F2D">
        <w:rPr>
          <w:b/>
          <w:sz w:val="28"/>
          <w:szCs w:val="28"/>
        </w:rPr>
        <w:lastRenderedPageBreak/>
        <w:t>СОДЕРЖАНИЕ</w:t>
      </w:r>
    </w:p>
    <w:p w14:paraId="56EDEC6F" w14:textId="77777777" w:rsidR="00954D49" w:rsidRPr="00124F2D" w:rsidRDefault="00954D49" w:rsidP="00800E25">
      <w:pPr>
        <w:jc w:val="center"/>
        <w:rPr>
          <w:sz w:val="28"/>
          <w:szCs w:val="28"/>
        </w:rPr>
      </w:pPr>
    </w:p>
    <w:p w14:paraId="00944534" w14:textId="77777777" w:rsidR="00847FE8" w:rsidRPr="00847FE8" w:rsidRDefault="00A06214">
      <w:pPr>
        <w:pStyle w:val="1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32"/>
          <w:szCs w:val="32"/>
        </w:rPr>
      </w:pPr>
      <w:r w:rsidRPr="00847FE8">
        <w:rPr>
          <w:rFonts w:ascii="Times New Roman" w:hAnsi="Times New Roman"/>
          <w:sz w:val="32"/>
          <w:szCs w:val="32"/>
        </w:rPr>
        <w:fldChar w:fldCharType="begin"/>
      </w:r>
      <w:r w:rsidR="00B07012" w:rsidRPr="00847FE8">
        <w:rPr>
          <w:rFonts w:ascii="Times New Roman" w:hAnsi="Times New Roman"/>
          <w:sz w:val="32"/>
          <w:szCs w:val="32"/>
        </w:rPr>
        <w:instrText xml:space="preserve"> TOC \o "1-3" \h \z \u </w:instrText>
      </w:r>
      <w:r w:rsidRPr="00847FE8">
        <w:rPr>
          <w:rFonts w:ascii="Times New Roman" w:hAnsi="Times New Roman"/>
          <w:sz w:val="32"/>
          <w:szCs w:val="32"/>
        </w:rPr>
        <w:fldChar w:fldCharType="separate"/>
      </w:r>
      <w:hyperlink w:anchor="_Toc100324881" w:history="1">
        <w:r w:rsidR="00847FE8" w:rsidRPr="00847FE8">
          <w:rPr>
            <w:rStyle w:val="af3"/>
            <w:noProof/>
            <w:sz w:val="32"/>
            <w:szCs w:val="32"/>
            <w:lang w:val="en-US"/>
          </w:rPr>
          <w:t>I</w:t>
        </w:r>
        <w:r w:rsidR="00847FE8" w:rsidRPr="00847FE8">
          <w:rPr>
            <w:rStyle w:val="af3"/>
            <w:noProof/>
            <w:sz w:val="32"/>
            <w:szCs w:val="32"/>
          </w:rPr>
          <w:t>. Оценка уровня социально-экономического развития за 2021 год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_Toc100324881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3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532F9E6D" w14:textId="77777777" w:rsidR="00847FE8" w:rsidRPr="00847FE8" w:rsidRDefault="00415886">
      <w:pPr>
        <w:pStyle w:val="1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32"/>
          <w:szCs w:val="32"/>
        </w:rPr>
      </w:pPr>
      <w:hyperlink w:anchor="_Toc100324882" w:history="1">
        <w:r w:rsidR="00847FE8" w:rsidRPr="00847FE8">
          <w:rPr>
            <w:rStyle w:val="af3"/>
            <w:noProof/>
            <w:sz w:val="32"/>
            <w:szCs w:val="32"/>
            <w:lang w:val="en-US"/>
          </w:rPr>
          <w:t>II</w:t>
        </w:r>
        <w:r w:rsidR="00847FE8" w:rsidRPr="00847FE8">
          <w:rPr>
            <w:rStyle w:val="af3"/>
            <w:noProof/>
            <w:sz w:val="32"/>
            <w:szCs w:val="32"/>
          </w:rPr>
          <w:t>. Анализ социально-экономического развития Балахнинского муниципального округа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_Toc100324882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6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64DDA0D3" w14:textId="77777777" w:rsidR="00847FE8" w:rsidRPr="00847FE8" w:rsidRDefault="00415886">
      <w:pPr>
        <w:pStyle w:val="23"/>
        <w:tabs>
          <w:tab w:val="right" w:leader="dot" w:pos="10195"/>
        </w:tabs>
        <w:rPr>
          <w:rFonts w:asciiTheme="minorHAnsi" w:eastAsiaTheme="minorEastAsia" w:hAnsiTheme="minorHAnsi" w:cstheme="minorBidi"/>
          <w:smallCaps w:val="0"/>
          <w:noProof/>
          <w:sz w:val="32"/>
          <w:szCs w:val="32"/>
        </w:rPr>
      </w:pPr>
      <w:hyperlink w:anchor="_Toc100324883" w:history="1">
        <w:r w:rsidR="00847FE8" w:rsidRPr="00847FE8">
          <w:rPr>
            <w:rStyle w:val="af3"/>
            <w:noProof/>
            <w:sz w:val="32"/>
            <w:szCs w:val="32"/>
          </w:rPr>
          <w:t>2.1. Демографическая ситуация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_Toc100324883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7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256FB32B" w14:textId="77777777" w:rsidR="00847FE8" w:rsidRPr="00847FE8" w:rsidRDefault="00415886">
      <w:pPr>
        <w:pStyle w:val="23"/>
        <w:tabs>
          <w:tab w:val="right" w:leader="dot" w:pos="10195"/>
        </w:tabs>
        <w:rPr>
          <w:rFonts w:asciiTheme="minorHAnsi" w:eastAsiaTheme="minorEastAsia" w:hAnsiTheme="minorHAnsi" w:cstheme="minorBidi"/>
          <w:smallCaps w:val="0"/>
          <w:noProof/>
          <w:sz w:val="32"/>
          <w:szCs w:val="32"/>
        </w:rPr>
      </w:pPr>
      <w:hyperlink w:anchor="_Toc100324884" w:history="1">
        <w:r w:rsidR="00847FE8" w:rsidRPr="00847FE8">
          <w:rPr>
            <w:rStyle w:val="af3"/>
            <w:noProof/>
            <w:sz w:val="32"/>
            <w:szCs w:val="32"/>
          </w:rPr>
          <w:t>2.2. Занятость населения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_Toc100324884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9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49393D68" w14:textId="77777777" w:rsidR="00847FE8" w:rsidRPr="00847FE8" w:rsidRDefault="00415886">
      <w:pPr>
        <w:pStyle w:val="23"/>
        <w:tabs>
          <w:tab w:val="right" w:leader="dot" w:pos="10195"/>
        </w:tabs>
        <w:rPr>
          <w:rFonts w:asciiTheme="minorHAnsi" w:eastAsiaTheme="minorEastAsia" w:hAnsiTheme="minorHAnsi" w:cstheme="minorBidi"/>
          <w:smallCaps w:val="0"/>
          <w:noProof/>
          <w:sz w:val="32"/>
          <w:szCs w:val="32"/>
        </w:rPr>
      </w:pPr>
      <w:hyperlink w:anchor="_Toc100324885" w:history="1">
        <w:r w:rsidR="00847FE8" w:rsidRPr="00847FE8">
          <w:rPr>
            <w:rStyle w:val="af3"/>
            <w:noProof/>
            <w:sz w:val="32"/>
            <w:szCs w:val="32"/>
          </w:rPr>
          <w:t>2.3. Денежные доходы населения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_Toc100324885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9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33F58EE1" w14:textId="77777777" w:rsidR="00847FE8" w:rsidRPr="00847FE8" w:rsidRDefault="00415886">
      <w:pPr>
        <w:pStyle w:val="23"/>
        <w:tabs>
          <w:tab w:val="right" w:leader="dot" w:pos="10195"/>
        </w:tabs>
        <w:rPr>
          <w:rFonts w:asciiTheme="minorHAnsi" w:eastAsiaTheme="minorEastAsia" w:hAnsiTheme="minorHAnsi" w:cstheme="minorBidi"/>
          <w:smallCaps w:val="0"/>
          <w:noProof/>
          <w:sz w:val="32"/>
          <w:szCs w:val="32"/>
        </w:rPr>
      </w:pPr>
      <w:hyperlink w:anchor="_Toc100324886" w:history="1">
        <w:r w:rsidR="00847FE8" w:rsidRPr="00847FE8">
          <w:rPr>
            <w:rStyle w:val="af3"/>
            <w:noProof/>
            <w:sz w:val="32"/>
            <w:szCs w:val="32"/>
          </w:rPr>
          <w:t>2.4. Потребительская инфляция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_Toc100324886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12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6E772E3E" w14:textId="350550E8" w:rsidR="00847FE8" w:rsidRPr="00847FE8" w:rsidRDefault="00415886">
      <w:pPr>
        <w:pStyle w:val="23"/>
        <w:tabs>
          <w:tab w:val="right" w:leader="dot" w:pos="10195"/>
        </w:tabs>
        <w:rPr>
          <w:rFonts w:asciiTheme="minorHAnsi" w:eastAsiaTheme="minorEastAsia" w:hAnsiTheme="minorHAnsi" w:cstheme="minorBidi"/>
          <w:smallCaps w:val="0"/>
          <w:noProof/>
          <w:sz w:val="32"/>
          <w:szCs w:val="32"/>
        </w:rPr>
      </w:pPr>
      <w:hyperlink w:anchor="_Toc100324887" w:history="1">
        <w:r w:rsidR="00847FE8" w:rsidRPr="00847FE8">
          <w:rPr>
            <w:rStyle w:val="af3"/>
            <w:noProof/>
            <w:sz w:val="32"/>
            <w:szCs w:val="32"/>
          </w:rPr>
          <w:t>2.5.</w:t>
        </w:r>
        <w:r w:rsidR="008B79F6">
          <w:rPr>
            <w:rStyle w:val="af3"/>
            <w:noProof/>
            <w:sz w:val="32"/>
            <w:szCs w:val="32"/>
          </w:rPr>
          <w:t xml:space="preserve"> </w:t>
        </w:r>
        <w:r w:rsidR="00847FE8" w:rsidRPr="00847FE8">
          <w:rPr>
            <w:rStyle w:val="af3"/>
            <w:noProof/>
            <w:sz w:val="32"/>
            <w:szCs w:val="32"/>
          </w:rPr>
          <w:t>Социальная сфера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_Toc100324887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13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6D35FEED" w14:textId="77777777" w:rsidR="00847FE8" w:rsidRPr="00847FE8" w:rsidRDefault="00415886">
      <w:pPr>
        <w:pStyle w:val="34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iCs w:val="0"/>
          <w:noProof/>
          <w:sz w:val="32"/>
          <w:szCs w:val="32"/>
        </w:rPr>
      </w:pPr>
      <w:hyperlink w:anchor="_Toc100324888" w:history="1">
        <w:r w:rsidR="00847FE8" w:rsidRPr="00847FE8">
          <w:rPr>
            <w:rStyle w:val="af3"/>
            <w:rFonts w:eastAsia="Calibri"/>
            <w:noProof/>
            <w:sz w:val="32"/>
            <w:szCs w:val="32"/>
            <w:lang w:eastAsia="en-US"/>
          </w:rPr>
          <w:t>2.5.1. Образование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_Toc100324888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13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4B81B46C" w14:textId="77777777" w:rsidR="00847FE8" w:rsidRPr="00847FE8" w:rsidRDefault="00415886">
      <w:pPr>
        <w:pStyle w:val="34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iCs w:val="0"/>
          <w:noProof/>
          <w:sz w:val="32"/>
          <w:szCs w:val="32"/>
        </w:rPr>
      </w:pPr>
      <w:hyperlink w:anchor="_Toc100324889" w:history="1">
        <w:r w:rsidR="00847FE8" w:rsidRPr="00847FE8">
          <w:rPr>
            <w:rStyle w:val="af3"/>
            <w:noProof/>
            <w:sz w:val="32"/>
            <w:szCs w:val="32"/>
          </w:rPr>
          <w:t>2.5.2. Культура и туризм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_Toc100324889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16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49F3637B" w14:textId="77777777" w:rsidR="00847FE8" w:rsidRPr="00847FE8" w:rsidRDefault="00415886">
      <w:pPr>
        <w:pStyle w:val="34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iCs w:val="0"/>
          <w:noProof/>
          <w:sz w:val="32"/>
          <w:szCs w:val="32"/>
        </w:rPr>
      </w:pPr>
      <w:hyperlink w:anchor="_Toc100324890" w:history="1">
        <w:r w:rsidR="00847FE8" w:rsidRPr="00847FE8">
          <w:rPr>
            <w:rStyle w:val="af3"/>
            <w:noProof/>
            <w:sz w:val="32"/>
            <w:szCs w:val="32"/>
          </w:rPr>
          <w:t>2.5.3. Физическая культура и спорт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_Toc100324890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17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193C5421" w14:textId="77777777" w:rsidR="00847FE8" w:rsidRPr="00847FE8" w:rsidRDefault="00415886">
      <w:pPr>
        <w:pStyle w:val="34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iCs w:val="0"/>
          <w:noProof/>
          <w:sz w:val="32"/>
          <w:szCs w:val="32"/>
        </w:rPr>
      </w:pPr>
      <w:hyperlink w:anchor="_Toc100324891" w:history="1">
        <w:r w:rsidR="00847FE8" w:rsidRPr="00847FE8">
          <w:rPr>
            <w:rStyle w:val="af3"/>
            <w:noProof/>
            <w:sz w:val="32"/>
            <w:szCs w:val="32"/>
          </w:rPr>
          <w:t>2.5.4. Здравоохранение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_Toc100324891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19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3A7445CA" w14:textId="77777777" w:rsidR="00847FE8" w:rsidRPr="00847FE8" w:rsidRDefault="00415886">
      <w:pPr>
        <w:pStyle w:val="34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iCs w:val="0"/>
          <w:noProof/>
          <w:sz w:val="32"/>
          <w:szCs w:val="32"/>
        </w:rPr>
      </w:pPr>
      <w:hyperlink w:anchor="_Toc100324892" w:history="1">
        <w:r w:rsidR="00847FE8" w:rsidRPr="00847FE8">
          <w:rPr>
            <w:rStyle w:val="af3"/>
            <w:noProof/>
            <w:sz w:val="32"/>
            <w:szCs w:val="32"/>
          </w:rPr>
          <w:t>2.5.5. Социальная защита населения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_Toc100324892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19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19A61B05" w14:textId="77777777" w:rsidR="00847FE8" w:rsidRPr="00847FE8" w:rsidRDefault="00415886">
      <w:pPr>
        <w:pStyle w:val="23"/>
        <w:tabs>
          <w:tab w:val="right" w:leader="dot" w:pos="10195"/>
        </w:tabs>
        <w:rPr>
          <w:rFonts w:asciiTheme="minorHAnsi" w:eastAsiaTheme="minorEastAsia" w:hAnsiTheme="minorHAnsi" w:cstheme="minorBidi"/>
          <w:smallCaps w:val="0"/>
          <w:noProof/>
          <w:sz w:val="32"/>
          <w:szCs w:val="32"/>
        </w:rPr>
      </w:pPr>
      <w:hyperlink w:anchor="_Toc100324893" w:history="1">
        <w:r w:rsidR="00847FE8" w:rsidRPr="00847FE8">
          <w:rPr>
            <w:rStyle w:val="af3"/>
            <w:noProof/>
            <w:sz w:val="32"/>
            <w:szCs w:val="32"/>
          </w:rPr>
          <w:t>2.6. Реальный сектор экономики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_Toc100324893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20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146750FB" w14:textId="6D2EBAF1" w:rsidR="00847FE8" w:rsidRPr="00847FE8" w:rsidRDefault="00415886">
      <w:pPr>
        <w:pStyle w:val="34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iCs w:val="0"/>
          <w:noProof/>
          <w:sz w:val="32"/>
          <w:szCs w:val="32"/>
        </w:rPr>
      </w:pPr>
      <w:hyperlink w:anchor="_Toc100324894" w:history="1">
        <w:r w:rsidR="00847FE8" w:rsidRPr="00847FE8">
          <w:rPr>
            <w:rStyle w:val="af3"/>
            <w:noProof/>
            <w:sz w:val="32"/>
            <w:szCs w:val="32"/>
          </w:rPr>
          <w:t>2.6.1.</w:t>
        </w:r>
        <w:r w:rsidR="008B79F6">
          <w:rPr>
            <w:rStyle w:val="af3"/>
            <w:noProof/>
            <w:sz w:val="32"/>
            <w:szCs w:val="32"/>
          </w:rPr>
          <w:t xml:space="preserve"> </w:t>
        </w:r>
        <w:r w:rsidR="00847FE8" w:rsidRPr="00847FE8">
          <w:rPr>
            <w:rStyle w:val="af3"/>
            <w:noProof/>
            <w:sz w:val="32"/>
            <w:szCs w:val="32"/>
          </w:rPr>
          <w:t>Промышленность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_Toc100324894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20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5A9A6F92" w14:textId="34C6AB8F" w:rsidR="00847FE8" w:rsidRPr="00847FE8" w:rsidRDefault="00415886">
      <w:pPr>
        <w:pStyle w:val="34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iCs w:val="0"/>
          <w:noProof/>
          <w:sz w:val="32"/>
          <w:szCs w:val="32"/>
        </w:rPr>
      </w:pPr>
      <w:hyperlink w:anchor="_Toc100324895" w:history="1">
        <w:r w:rsidR="00847FE8" w:rsidRPr="00847FE8">
          <w:rPr>
            <w:rStyle w:val="af3"/>
            <w:noProof/>
            <w:sz w:val="32"/>
            <w:szCs w:val="32"/>
          </w:rPr>
          <w:t>2.6.2.</w:t>
        </w:r>
        <w:r w:rsidR="008B79F6">
          <w:rPr>
            <w:rStyle w:val="af3"/>
            <w:noProof/>
            <w:sz w:val="32"/>
            <w:szCs w:val="32"/>
          </w:rPr>
          <w:t xml:space="preserve"> </w:t>
        </w:r>
        <w:r w:rsidR="00847FE8" w:rsidRPr="00847FE8">
          <w:rPr>
            <w:rStyle w:val="af3"/>
            <w:noProof/>
            <w:sz w:val="32"/>
            <w:szCs w:val="32"/>
          </w:rPr>
          <w:t>Сельское хозяйство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_Toc100324895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22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71B70B54" w14:textId="44B0581A" w:rsidR="00847FE8" w:rsidRPr="00847FE8" w:rsidRDefault="00415886">
      <w:pPr>
        <w:pStyle w:val="34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iCs w:val="0"/>
          <w:noProof/>
          <w:sz w:val="32"/>
          <w:szCs w:val="32"/>
        </w:rPr>
      </w:pPr>
      <w:hyperlink w:anchor="_Toc100324896" w:history="1">
        <w:r w:rsidR="00847FE8" w:rsidRPr="00847FE8">
          <w:rPr>
            <w:rStyle w:val="af3"/>
            <w:noProof/>
            <w:sz w:val="32"/>
            <w:szCs w:val="32"/>
          </w:rPr>
          <w:t>2.6.3.</w:t>
        </w:r>
        <w:r w:rsidR="008B79F6">
          <w:rPr>
            <w:rStyle w:val="af3"/>
            <w:noProof/>
            <w:sz w:val="32"/>
            <w:szCs w:val="32"/>
          </w:rPr>
          <w:t xml:space="preserve"> </w:t>
        </w:r>
        <w:r w:rsidR="00847FE8" w:rsidRPr="00847FE8">
          <w:rPr>
            <w:rStyle w:val="af3"/>
            <w:noProof/>
            <w:sz w:val="32"/>
            <w:szCs w:val="32"/>
          </w:rPr>
          <w:t>Строительство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_Toc100324896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23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163A86CF" w14:textId="3C30BE67" w:rsidR="00847FE8" w:rsidRPr="00847FE8" w:rsidRDefault="00415886">
      <w:pPr>
        <w:pStyle w:val="34"/>
        <w:tabs>
          <w:tab w:val="right" w:leader="dot" w:pos="10195"/>
        </w:tabs>
        <w:rPr>
          <w:rFonts w:asciiTheme="minorHAnsi" w:eastAsiaTheme="minorEastAsia" w:hAnsiTheme="minorHAnsi" w:cstheme="minorBidi"/>
          <w:i w:val="0"/>
          <w:iCs w:val="0"/>
          <w:noProof/>
          <w:sz w:val="32"/>
          <w:szCs w:val="32"/>
        </w:rPr>
      </w:pPr>
      <w:hyperlink w:anchor="_Toc100324897" w:history="1">
        <w:r w:rsidR="00847FE8" w:rsidRPr="00847FE8">
          <w:rPr>
            <w:rStyle w:val="af3"/>
            <w:noProof/>
            <w:sz w:val="32"/>
            <w:szCs w:val="32"/>
          </w:rPr>
          <w:t>2.6.4.</w:t>
        </w:r>
        <w:r w:rsidR="008B79F6">
          <w:rPr>
            <w:rStyle w:val="af3"/>
            <w:noProof/>
            <w:sz w:val="32"/>
            <w:szCs w:val="32"/>
          </w:rPr>
          <w:t xml:space="preserve"> </w:t>
        </w:r>
        <w:r w:rsidR="00847FE8" w:rsidRPr="00847FE8">
          <w:rPr>
            <w:rStyle w:val="af3"/>
            <w:noProof/>
            <w:sz w:val="32"/>
            <w:szCs w:val="32"/>
          </w:rPr>
          <w:t>Инвестици</w:t>
        </w:r>
        <w:r w:rsidR="008B79F6">
          <w:rPr>
            <w:rStyle w:val="af3"/>
            <w:noProof/>
            <w:sz w:val="32"/>
            <w:szCs w:val="32"/>
          </w:rPr>
          <w:t>и</w:t>
        </w:r>
        <w:r w:rsidR="00847FE8" w:rsidRPr="00847FE8">
          <w:rPr>
            <w:rStyle w:val="af3"/>
            <w:noProof/>
            <w:sz w:val="32"/>
            <w:szCs w:val="32"/>
          </w:rPr>
          <w:t xml:space="preserve"> в основной капитал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_Toc100324897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24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5E527F40" w14:textId="27FDA5CE" w:rsidR="00847FE8" w:rsidRPr="00847FE8" w:rsidRDefault="00415886">
      <w:pPr>
        <w:pStyle w:val="23"/>
        <w:tabs>
          <w:tab w:val="right" w:leader="dot" w:pos="10195"/>
        </w:tabs>
        <w:rPr>
          <w:rFonts w:asciiTheme="minorHAnsi" w:eastAsiaTheme="minorEastAsia" w:hAnsiTheme="minorHAnsi" w:cstheme="minorBidi"/>
          <w:smallCaps w:val="0"/>
          <w:noProof/>
          <w:sz w:val="32"/>
          <w:szCs w:val="32"/>
        </w:rPr>
      </w:pPr>
      <w:hyperlink w:anchor="_Toc100324898" w:history="1">
        <w:r w:rsidR="00847FE8" w:rsidRPr="00847FE8">
          <w:rPr>
            <w:rStyle w:val="af3"/>
            <w:noProof/>
            <w:sz w:val="32"/>
            <w:szCs w:val="32"/>
          </w:rPr>
          <w:t>2.7.</w:t>
        </w:r>
        <w:r w:rsidR="008B79F6">
          <w:rPr>
            <w:rStyle w:val="af3"/>
            <w:noProof/>
            <w:sz w:val="32"/>
            <w:szCs w:val="32"/>
          </w:rPr>
          <w:t xml:space="preserve"> </w:t>
        </w:r>
        <w:r w:rsidR="00847FE8" w:rsidRPr="00847FE8">
          <w:rPr>
            <w:rStyle w:val="af3"/>
            <w:noProof/>
            <w:sz w:val="32"/>
            <w:szCs w:val="32"/>
          </w:rPr>
          <w:t>Потребительский рынок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_Toc100324898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26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1DE8A21A" w14:textId="48CE9B4A" w:rsidR="00847FE8" w:rsidRPr="00847FE8" w:rsidRDefault="00415886">
      <w:pPr>
        <w:pStyle w:val="23"/>
        <w:tabs>
          <w:tab w:val="right" w:leader="dot" w:pos="10195"/>
        </w:tabs>
        <w:rPr>
          <w:rFonts w:asciiTheme="minorHAnsi" w:eastAsiaTheme="minorEastAsia" w:hAnsiTheme="minorHAnsi" w:cstheme="minorBidi"/>
          <w:smallCaps w:val="0"/>
          <w:noProof/>
          <w:sz w:val="32"/>
          <w:szCs w:val="32"/>
        </w:rPr>
      </w:pPr>
      <w:hyperlink w:anchor="_Toc100324899" w:history="1">
        <w:r w:rsidR="00847FE8" w:rsidRPr="00847FE8">
          <w:rPr>
            <w:rStyle w:val="af3"/>
            <w:noProof/>
            <w:sz w:val="32"/>
            <w:szCs w:val="32"/>
          </w:rPr>
          <w:t>2.8</w:t>
        </w:r>
        <w:r w:rsidR="008B79F6">
          <w:rPr>
            <w:rStyle w:val="af3"/>
            <w:noProof/>
            <w:sz w:val="32"/>
            <w:szCs w:val="32"/>
          </w:rPr>
          <w:t>.</w:t>
        </w:r>
        <w:r w:rsidR="00847FE8" w:rsidRPr="00847FE8">
          <w:rPr>
            <w:rStyle w:val="af3"/>
            <w:noProof/>
            <w:sz w:val="32"/>
            <w:szCs w:val="32"/>
          </w:rPr>
          <w:t xml:space="preserve"> Малый бизнес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_Toc100324899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27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009F8FD9" w14:textId="77777777" w:rsidR="00847FE8" w:rsidRPr="00847FE8" w:rsidRDefault="00415886">
      <w:pPr>
        <w:pStyle w:val="1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32"/>
          <w:szCs w:val="32"/>
        </w:rPr>
      </w:pPr>
      <w:hyperlink w:anchor="_Toc100324900" w:history="1">
        <w:r w:rsidR="00847FE8" w:rsidRPr="00847FE8">
          <w:rPr>
            <w:rStyle w:val="af3"/>
            <w:noProof/>
            <w:sz w:val="32"/>
            <w:szCs w:val="32"/>
            <w:lang w:val="en-US"/>
          </w:rPr>
          <w:t>III</w:t>
        </w:r>
        <w:r w:rsidR="00847FE8" w:rsidRPr="00847FE8">
          <w:rPr>
            <w:rStyle w:val="af3"/>
            <w:noProof/>
            <w:sz w:val="32"/>
            <w:szCs w:val="32"/>
          </w:rPr>
          <w:t>. Итоги выполнения прогноза социально-экономического развития округа на 2021 год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_Toc100324900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28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045E277E" w14:textId="77777777" w:rsidR="00847FE8" w:rsidRPr="00847FE8" w:rsidRDefault="00415886">
      <w:pPr>
        <w:pStyle w:val="1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32"/>
          <w:szCs w:val="32"/>
        </w:rPr>
      </w:pPr>
      <w:hyperlink w:anchor="_Toc100324901" w:history="1">
        <w:r w:rsidR="00847FE8" w:rsidRPr="00847FE8">
          <w:rPr>
            <w:rStyle w:val="af3"/>
            <w:noProof/>
            <w:sz w:val="32"/>
            <w:szCs w:val="32"/>
          </w:rPr>
          <w:t>IV. Планируемые мероприятия по достижению прогнозных значений основных социально-экономических показателей Балахнинского муниципального округа в 2022 году</w:t>
        </w:r>
        <w:r w:rsidR="00847FE8" w:rsidRPr="00847FE8">
          <w:rPr>
            <w:noProof/>
            <w:webHidden/>
            <w:sz w:val="32"/>
            <w:szCs w:val="32"/>
          </w:rPr>
          <w:tab/>
        </w:r>
        <w:r w:rsidR="00847FE8" w:rsidRPr="00847FE8">
          <w:rPr>
            <w:noProof/>
            <w:webHidden/>
            <w:sz w:val="32"/>
            <w:szCs w:val="32"/>
          </w:rPr>
          <w:fldChar w:fldCharType="begin"/>
        </w:r>
        <w:r w:rsidR="00847FE8" w:rsidRPr="00847FE8">
          <w:rPr>
            <w:noProof/>
            <w:webHidden/>
            <w:sz w:val="32"/>
            <w:szCs w:val="32"/>
          </w:rPr>
          <w:instrText xml:space="preserve"> PAGEREF _Toc100324901 \h </w:instrText>
        </w:r>
        <w:r w:rsidR="00847FE8" w:rsidRPr="00847FE8">
          <w:rPr>
            <w:noProof/>
            <w:webHidden/>
            <w:sz w:val="32"/>
            <w:szCs w:val="32"/>
          </w:rPr>
        </w:r>
        <w:r w:rsidR="00847FE8" w:rsidRPr="00847FE8">
          <w:rPr>
            <w:noProof/>
            <w:webHidden/>
            <w:sz w:val="32"/>
            <w:szCs w:val="32"/>
          </w:rPr>
          <w:fldChar w:fldCharType="separate"/>
        </w:r>
        <w:r w:rsidR="00E90ADC">
          <w:rPr>
            <w:noProof/>
            <w:webHidden/>
            <w:sz w:val="32"/>
            <w:szCs w:val="32"/>
          </w:rPr>
          <w:t>30</w:t>
        </w:r>
        <w:r w:rsidR="00847FE8" w:rsidRPr="00847FE8">
          <w:rPr>
            <w:noProof/>
            <w:webHidden/>
            <w:sz w:val="32"/>
            <w:szCs w:val="32"/>
          </w:rPr>
          <w:fldChar w:fldCharType="end"/>
        </w:r>
      </w:hyperlink>
    </w:p>
    <w:p w14:paraId="2B1DADF8" w14:textId="77777777" w:rsidR="009E23A0" w:rsidRDefault="00A06214" w:rsidP="0000030A">
      <w:pPr>
        <w:rPr>
          <w:sz w:val="28"/>
          <w:szCs w:val="28"/>
        </w:rPr>
      </w:pPr>
      <w:r w:rsidRPr="00847FE8">
        <w:rPr>
          <w:sz w:val="32"/>
          <w:szCs w:val="32"/>
        </w:rPr>
        <w:fldChar w:fldCharType="end"/>
      </w:r>
      <w:bookmarkStart w:id="0" w:name="_Toc479599116"/>
    </w:p>
    <w:p w14:paraId="2CA7D3FA" w14:textId="77777777" w:rsidR="00914D3A" w:rsidRDefault="00914D3A">
      <w:r>
        <w:br w:type="page"/>
      </w:r>
    </w:p>
    <w:p w14:paraId="3D7BDFF2" w14:textId="77777777" w:rsidR="00446ED3" w:rsidRPr="006077D2" w:rsidRDefault="00446ED3" w:rsidP="0007178F">
      <w:pPr>
        <w:pStyle w:val="1"/>
      </w:pPr>
      <w:bookmarkStart w:id="1" w:name="_Toc100324881"/>
      <w:r w:rsidRPr="006077D2">
        <w:rPr>
          <w:lang w:val="en-US"/>
        </w:rPr>
        <w:lastRenderedPageBreak/>
        <w:t>I</w:t>
      </w:r>
      <w:r w:rsidRPr="006077D2">
        <w:t>. Оценка уровня социально-экономического развития за 2021 год</w:t>
      </w:r>
      <w:bookmarkEnd w:id="1"/>
    </w:p>
    <w:p w14:paraId="544B18FF" w14:textId="2945D285" w:rsidR="00446ED3" w:rsidRPr="00D767AC" w:rsidRDefault="00446ED3" w:rsidP="00446ED3">
      <w:pPr>
        <w:ind w:firstLine="539"/>
        <w:jc w:val="both"/>
        <w:rPr>
          <w:sz w:val="28"/>
          <w:szCs w:val="28"/>
        </w:rPr>
      </w:pPr>
      <w:r w:rsidRPr="00D767AC">
        <w:rPr>
          <w:sz w:val="28"/>
          <w:szCs w:val="28"/>
        </w:rPr>
        <w:t>По итогам 2021 года Балахнинский муниципальный округ Нижегородской области занял</w:t>
      </w:r>
      <w:r w:rsidR="009E0280" w:rsidRPr="00D767AC">
        <w:rPr>
          <w:sz w:val="28"/>
          <w:szCs w:val="28"/>
        </w:rPr>
        <w:t xml:space="preserve"> 12</w:t>
      </w:r>
      <w:r w:rsidRPr="00D767AC">
        <w:rPr>
          <w:sz w:val="28"/>
          <w:szCs w:val="28"/>
        </w:rPr>
        <w:t xml:space="preserve"> место в рейтинге среди 52 территорий Нижегородской област</w:t>
      </w:r>
      <w:r w:rsidR="00E90ADC" w:rsidRPr="00D767AC">
        <w:rPr>
          <w:sz w:val="28"/>
          <w:szCs w:val="28"/>
        </w:rPr>
        <w:t>и (</w:t>
      </w:r>
      <w:r w:rsidRPr="00D767AC">
        <w:rPr>
          <w:sz w:val="28"/>
          <w:szCs w:val="28"/>
        </w:rPr>
        <w:t xml:space="preserve">за 2020 год </w:t>
      </w:r>
      <w:r w:rsidR="00713868">
        <w:rPr>
          <w:sz w:val="28"/>
          <w:szCs w:val="28"/>
        </w:rPr>
        <w:t>–</w:t>
      </w:r>
      <w:r w:rsidRPr="00D767AC">
        <w:rPr>
          <w:sz w:val="28"/>
          <w:szCs w:val="28"/>
        </w:rPr>
        <w:t xml:space="preserve"> 40 место), в том числе по блокам индикаторов: </w:t>
      </w:r>
    </w:p>
    <w:p w14:paraId="600ADB22" w14:textId="565CCF12" w:rsidR="00446ED3" w:rsidRPr="00D767AC" w:rsidRDefault="00446ED3" w:rsidP="00446ED3">
      <w:pPr>
        <w:ind w:firstLine="539"/>
        <w:jc w:val="both"/>
        <w:rPr>
          <w:sz w:val="28"/>
          <w:szCs w:val="28"/>
        </w:rPr>
      </w:pPr>
      <w:r w:rsidRPr="00D767AC">
        <w:rPr>
          <w:sz w:val="28"/>
          <w:szCs w:val="28"/>
        </w:rPr>
        <w:t xml:space="preserve">- экономические </w:t>
      </w:r>
      <w:r w:rsidR="0013627A">
        <w:rPr>
          <w:sz w:val="28"/>
          <w:szCs w:val="28"/>
        </w:rPr>
        <w:t>–</w:t>
      </w:r>
      <w:r w:rsidRPr="00D767AC">
        <w:rPr>
          <w:sz w:val="28"/>
          <w:szCs w:val="28"/>
        </w:rPr>
        <w:t xml:space="preserve"> </w:t>
      </w:r>
      <w:r w:rsidR="00D767AC" w:rsidRPr="00D767AC">
        <w:rPr>
          <w:sz w:val="28"/>
          <w:szCs w:val="28"/>
        </w:rPr>
        <w:t>11</w:t>
      </w:r>
      <w:r w:rsidRPr="00D767AC">
        <w:rPr>
          <w:sz w:val="28"/>
          <w:szCs w:val="28"/>
        </w:rPr>
        <w:t xml:space="preserve"> место (2020</w:t>
      </w:r>
      <w:r w:rsidR="00632D91">
        <w:rPr>
          <w:sz w:val="28"/>
          <w:szCs w:val="28"/>
        </w:rPr>
        <w:t xml:space="preserve"> </w:t>
      </w:r>
      <w:r w:rsidRPr="00D767AC">
        <w:rPr>
          <w:sz w:val="28"/>
          <w:szCs w:val="28"/>
        </w:rPr>
        <w:t>г. – 40 место);</w:t>
      </w:r>
    </w:p>
    <w:p w14:paraId="1B8581CB" w14:textId="55C2A713" w:rsidR="00446ED3" w:rsidRPr="00D767AC" w:rsidRDefault="00446ED3" w:rsidP="00446ED3">
      <w:pPr>
        <w:ind w:firstLine="539"/>
        <w:jc w:val="both"/>
        <w:rPr>
          <w:sz w:val="28"/>
          <w:szCs w:val="28"/>
        </w:rPr>
      </w:pPr>
      <w:r w:rsidRPr="00D767AC">
        <w:rPr>
          <w:sz w:val="28"/>
          <w:szCs w:val="28"/>
        </w:rPr>
        <w:t xml:space="preserve">- финансовые – </w:t>
      </w:r>
      <w:r w:rsidR="00D767AC" w:rsidRPr="00D767AC">
        <w:rPr>
          <w:sz w:val="28"/>
          <w:szCs w:val="28"/>
        </w:rPr>
        <w:t>11</w:t>
      </w:r>
      <w:r w:rsidRPr="00D767AC">
        <w:rPr>
          <w:sz w:val="28"/>
          <w:szCs w:val="28"/>
        </w:rPr>
        <w:t xml:space="preserve"> место (2020</w:t>
      </w:r>
      <w:r w:rsidR="00632D91">
        <w:rPr>
          <w:sz w:val="28"/>
          <w:szCs w:val="28"/>
        </w:rPr>
        <w:t xml:space="preserve"> </w:t>
      </w:r>
      <w:r w:rsidRPr="00D767AC">
        <w:rPr>
          <w:sz w:val="28"/>
          <w:szCs w:val="28"/>
        </w:rPr>
        <w:t>г. – 40 место);</w:t>
      </w:r>
    </w:p>
    <w:p w14:paraId="6BD10570" w14:textId="0406D4BB" w:rsidR="00446ED3" w:rsidRPr="00D767AC" w:rsidRDefault="00446ED3" w:rsidP="00446ED3">
      <w:pPr>
        <w:ind w:firstLine="539"/>
        <w:jc w:val="both"/>
        <w:rPr>
          <w:sz w:val="28"/>
          <w:szCs w:val="28"/>
        </w:rPr>
      </w:pPr>
      <w:r w:rsidRPr="00D767AC">
        <w:rPr>
          <w:sz w:val="28"/>
          <w:szCs w:val="28"/>
        </w:rPr>
        <w:t xml:space="preserve">- социальные – </w:t>
      </w:r>
      <w:r w:rsidR="00D767AC" w:rsidRPr="00D767AC">
        <w:rPr>
          <w:sz w:val="28"/>
          <w:szCs w:val="28"/>
        </w:rPr>
        <w:t>16</w:t>
      </w:r>
      <w:r w:rsidRPr="00D767AC">
        <w:rPr>
          <w:sz w:val="28"/>
          <w:szCs w:val="28"/>
        </w:rPr>
        <w:t xml:space="preserve"> место (2020</w:t>
      </w:r>
      <w:r w:rsidR="00632D91">
        <w:rPr>
          <w:sz w:val="28"/>
          <w:szCs w:val="28"/>
        </w:rPr>
        <w:t xml:space="preserve"> </w:t>
      </w:r>
      <w:r w:rsidRPr="00D767AC">
        <w:rPr>
          <w:sz w:val="28"/>
          <w:szCs w:val="28"/>
        </w:rPr>
        <w:t xml:space="preserve">г. – 43 место). </w:t>
      </w:r>
    </w:p>
    <w:p w14:paraId="4CCA7879" w14:textId="77777777" w:rsidR="00446ED3" w:rsidRPr="006077D2" w:rsidRDefault="00446ED3" w:rsidP="00446ED3">
      <w:pPr>
        <w:ind w:firstLine="539"/>
        <w:jc w:val="both"/>
        <w:rPr>
          <w:sz w:val="28"/>
          <w:szCs w:val="28"/>
        </w:rPr>
      </w:pPr>
      <w:r w:rsidRPr="006077D2">
        <w:rPr>
          <w:sz w:val="28"/>
          <w:szCs w:val="28"/>
        </w:rPr>
        <w:t>По оценке уровня социально-экономического развития муниципальных округов и городских округов, проводимой Министерством экономического развития и инвестиций Нижегородской области, ситуация в Балахнинском муниципальном округе остается стабильной и находится в категории территорий со средним уровнем развития.</w:t>
      </w:r>
    </w:p>
    <w:p w14:paraId="0E7C8B42" w14:textId="77777777" w:rsidR="00446ED3" w:rsidRDefault="00446ED3" w:rsidP="00446ED3">
      <w:pPr>
        <w:ind w:right="-142" w:firstLine="539"/>
        <w:jc w:val="both"/>
        <w:rPr>
          <w:sz w:val="28"/>
          <w:szCs w:val="28"/>
        </w:rPr>
      </w:pPr>
      <w:r w:rsidRPr="001C4B1F">
        <w:rPr>
          <w:sz w:val="28"/>
          <w:szCs w:val="28"/>
        </w:rPr>
        <w:t>Основные индикаторы, повлиявшие на оценку уровня социально-экономического развития территории округа по итогам 2021 года:</w:t>
      </w:r>
    </w:p>
    <w:p w14:paraId="5AF71986" w14:textId="77777777" w:rsidR="00FA5111" w:rsidRPr="001C4B1F" w:rsidRDefault="00CD5FE0" w:rsidP="00446ED3">
      <w:pPr>
        <w:ind w:right="-142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A5111">
        <w:rPr>
          <w:sz w:val="28"/>
          <w:szCs w:val="28"/>
        </w:rPr>
        <w:t>О</w:t>
      </w:r>
      <w:r w:rsidR="00FA5111" w:rsidRPr="00FA5111">
        <w:rPr>
          <w:sz w:val="28"/>
          <w:szCs w:val="28"/>
        </w:rPr>
        <w:t xml:space="preserve">бъем отгруженной продукции на 1 работающего </w:t>
      </w:r>
      <w:r w:rsidR="00FA5111">
        <w:rPr>
          <w:sz w:val="28"/>
          <w:szCs w:val="28"/>
        </w:rPr>
        <w:t>составил 1 659,9 тыс. руб., что на 396,4</w:t>
      </w:r>
      <w:r w:rsidR="00FA5111" w:rsidRPr="00FA5111">
        <w:rPr>
          <w:sz w:val="28"/>
          <w:szCs w:val="28"/>
        </w:rPr>
        <w:t xml:space="preserve"> тыс. руб. больше, чем за а</w:t>
      </w:r>
      <w:r>
        <w:rPr>
          <w:sz w:val="28"/>
          <w:szCs w:val="28"/>
        </w:rPr>
        <w:t>налогичный период 2020 года (1 260,5</w:t>
      </w:r>
      <w:r w:rsidR="00FA5111" w:rsidRPr="00FA5111">
        <w:rPr>
          <w:sz w:val="28"/>
          <w:szCs w:val="28"/>
        </w:rPr>
        <w:t xml:space="preserve"> тыс. руб.);   </w:t>
      </w:r>
    </w:p>
    <w:p w14:paraId="549B0C82" w14:textId="6C377EF0" w:rsidR="00446ED3" w:rsidRPr="008A3D41" w:rsidRDefault="00CD5FE0" w:rsidP="00446ED3">
      <w:pPr>
        <w:ind w:right="-142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46ED3" w:rsidRPr="008A3D41">
        <w:rPr>
          <w:bCs/>
          <w:sz w:val="28"/>
          <w:szCs w:val="28"/>
        </w:rPr>
        <w:t>) Темп роста объемов отгруженной продукции в действующих ценах к соответствующему периоду</w:t>
      </w:r>
      <w:r w:rsidR="008A3D41" w:rsidRPr="008A3D41">
        <w:rPr>
          <w:bCs/>
          <w:sz w:val="28"/>
          <w:szCs w:val="28"/>
        </w:rPr>
        <w:t xml:space="preserve"> прошлого года (по округу – 137,3</w:t>
      </w:r>
      <w:r w:rsidR="00446ED3" w:rsidRPr="008A3D41">
        <w:rPr>
          <w:bCs/>
          <w:sz w:val="28"/>
          <w:szCs w:val="28"/>
        </w:rPr>
        <w:t>%, по области – 92,3%);</w:t>
      </w:r>
    </w:p>
    <w:p w14:paraId="5B3BC778" w14:textId="77777777" w:rsidR="00CD5FE0" w:rsidRDefault="00CD5FE0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46ED3" w:rsidRPr="008A3D41">
        <w:rPr>
          <w:bCs/>
          <w:sz w:val="28"/>
          <w:szCs w:val="28"/>
        </w:rPr>
        <w:t>) Объем инвестиций в основной капитал в реальны сектор экономики по кругу крупных и средних организаций н</w:t>
      </w:r>
      <w:r w:rsidR="008A3D41" w:rsidRPr="008A3D41">
        <w:rPr>
          <w:bCs/>
          <w:sz w:val="28"/>
          <w:szCs w:val="28"/>
        </w:rPr>
        <w:t xml:space="preserve">а душу населения </w:t>
      </w:r>
      <w:r>
        <w:rPr>
          <w:bCs/>
          <w:sz w:val="28"/>
          <w:szCs w:val="28"/>
        </w:rPr>
        <w:t xml:space="preserve">составил </w:t>
      </w:r>
      <w:r w:rsidR="008A3D41" w:rsidRPr="008A3D41">
        <w:rPr>
          <w:bCs/>
          <w:sz w:val="28"/>
          <w:szCs w:val="28"/>
        </w:rPr>
        <w:t>30 316,4</w:t>
      </w:r>
      <w:r>
        <w:rPr>
          <w:bCs/>
          <w:sz w:val="28"/>
          <w:szCs w:val="28"/>
        </w:rPr>
        <w:t xml:space="preserve"> руб., что на</w:t>
      </w:r>
      <w:r w:rsidR="008A3D41" w:rsidRPr="008A3D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4 734,5 руб. </w:t>
      </w:r>
      <w:r w:rsidRPr="00CD5FE0">
        <w:rPr>
          <w:bCs/>
          <w:sz w:val="28"/>
          <w:szCs w:val="28"/>
        </w:rPr>
        <w:t>больше, чем за анало</w:t>
      </w:r>
      <w:r>
        <w:rPr>
          <w:bCs/>
          <w:sz w:val="28"/>
          <w:szCs w:val="28"/>
        </w:rPr>
        <w:t>гичный период 2020 года (25 581,9</w:t>
      </w:r>
      <w:r w:rsidRPr="00CD5FE0">
        <w:rPr>
          <w:bCs/>
          <w:sz w:val="28"/>
          <w:szCs w:val="28"/>
        </w:rPr>
        <w:t xml:space="preserve"> руб</w:t>
      </w:r>
      <w:r>
        <w:rPr>
          <w:bCs/>
          <w:sz w:val="28"/>
          <w:szCs w:val="28"/>
        </w:rPr>
        <w:t xml:space="preserve">.);  </w:t>
      </w:r>
    </w:p>
    <w:p w14:paraId="1F60242E" w14:textId="77777777" w:rsidR="00446ED3" w:rsidRPr="008A3D41" w:rsidRDefault="001F155E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46ED3" w:rsidRPr="008A3D41">
        <w:rPr>
          <w:bCs/>
          <w:sz w:val="28"/>
          <w:szCs w:val="28"/>
        </w:rPr>
        <w:t>) Темп роста объема инвестиций в основной капитал в реальный сектор экономики в сопоставимых ценах к соответствующему периоду</w:t>
      </w:r>
      <w:r w:rsidR="008A3D41" w:rsidRPr="008A3D41">
        <w:rPr>
          <w:bCs/>
          <w:sz w:val="28"/>
          <w:szCs w:val="28"/>
        </w:rPr>
        <w:t xml:space="preserve"> прошлого года (по округу – 113,8%, по области –102,7</w:t>
      </w:r>
      <w:r w:rsidR="00446ED3" w:rsidRPr="008A3D41">
        <w:rPr>
          <w:bCs/>
          <w:sz w:val="28"/>
          <w:szCs w:val="28"/>
        </w:rPr>
        <w:t>%);</w:t>
      </w:r>
    </w:p>
    <w:p w14:paraId="4658CD88" w14:textId="77777777" w:rsidR="00446ED3" w:rsidRPr="00CD5FE0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CD5FE0">
        <w:rPr>
          <w:bCs/>
          <w:sz w:val="28"/>
          <w:szCs w:val="28"/>
        </w:rPr>
        <w:t>5) Прибыль прибыльных организаций на 1 работающего</w:t>
      </w:r>
      <w:r w:rsidR="00CD5FE0" w:rsidRPr="00CD5FE0">
        <w:rPr>
          <w:bCs/>
          <w:sz w:val="28"/>
          <w:szCs w:val="28"/>
        </w:rPr>
        <w:t xml:space="preserve"> составила</w:t>
      </w:r>
      <w:r w:rsidRPr="00CD5FE0">
        <w:rPr>
          <w:bCs/>
          <w:sz w:val="28"/>
          <w:szCs w:val="28"/>
        </w:rPr>
        <w:t xml:space="preserve"> </w:t>
      </w:r>
      <w:r w:rsidR="00CD5FE0" w:rsidRPr="00CD5FE0">
        <w:rPr>
          <w:bCs/>
          <w:sz w:val="28"/>
          <w:szCs w:val="28"/>
        </w:rPr>
        <w:t>942,22</w:t>
      </w:r>
      <w:r w:rsidRPr="00CD5FE0">
        <w:rPr>
          <w:bCs/>
          <w:sz w:val="28"/>
          <w:szCs w:val="28"/>
        </w:rPr>
        <w:t xml:space="preserve"> тыс. руб., </w:t>
      </w:r>
      <w:r w:rsidR="00CD5FE0" w:rsidRPr="00CD5FE0">
        <w:rPr>
          <w:bCs/>
          <w:sz w:val="28"/>
          <w:szCs w:val="28"/>
        </w:rPr>
        <w:t>что на 555,8 тыс. руб. больше, чем за аналогичный период 2020 года (386,42 тыс. руб.)</w:t>
      </w:r>
      <w:r w:rsidRPr="00CD5FE0">
        <w:rPr>
          <w:bCs/>
          <w:sz w:val="28"/>
          <w:szCs w:val="28"/>
        </w:rPr>
        <w:t>;</w:t>
      </w:r>
    </w:p>
    <w:p w14:paraId="57D1A58F" w14:textId="77777777" w:rsidR="00446ED3" w:rsidRPr="00CD5FE0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CD5FE0">
        <w:rPr>
          <w:bCs/>
          <w:sz w:val="28"/>
          <w:szCs w:val="28"/>
        </w:rPr>
        <w:t xml:space="preserve">6) Темп роста прибыли прибыльных организаций к соответствующему периоду </w:t>
      </w:r>
      <w:r w:rsidR="00CD5FE0" w:rsidRPr="00CD5FE0">
        <w:rPr>
          <w:bCs/>
          <w:sz w:val="28"/>
          <w:szCs w:val="28"/>
        </w:rPr>
        <w:t>прошлого года (по округу – 257,5 %, по области – 163,8</w:t>
      </w:r>
      <w:r w:rsidRPr="00CD5FE0">
        <w:rPr>
          <w:bCs/>
          <w:sz w:val="28"/>
          <w:szCs w:val="28"/>
        </w:rPr>
        <w:t>%);</w:t>
      </w:r>
    </w:p>
    <w:p w14:paraId="20C93FE9" w14:textId="0E5C2B90" w:rsidR="00CD5FE0" w:rsidRPr="0045299E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45299E">
        <w:rPr>
          <w:bCs/>
          <w:sz w:val="28"/>
          <w:szCs w:val="28"/>
        </w:rPr>
        <w:t>7) Налоговые и неналоговые доходы, собираемые в консолидированный бюджет области, в расчете на душ</w:t>
      </w:r>
      <w:r w:rsidR="0045299E" w:rsidRPr="0045299E">
        <w:rPr>
          <w:bCs/>
          <w:sz w:val="28"/>
          <w:szCs w:val="28"/>
        </w:rPr>
        <w:t xml:space="preserve">у населения составили </w:t>
      </w:r>
      <w:r w:rsidR="00CD5FE0" w:rsidRPr="0045299E">
        <w:rPr>
          <w:bCs/>
          <w:sz w:val="28"/>
          <w:szCs w:val="28"/>
        </w:rPr>
        <w:t>32 980,6</w:t>
      </w:r>
      <w:r w:rsidRPr="0045299E">
        <w:rPr>
          <w:bCs/>
          <w:sz w:val="28"/>
          <w:szCs w:val="28"/>
        </w:rPr>
        <w:t xml:space="preserve"> руб., </w:t>
      </w:r>
      <w:r w:rsidR="0045299E" w:rsidRPr="0045299E">
        <w:rPr>
          <w:bCs/>
          <w:sz w:val="28"/>
          <w:szCs w:val="28"/>
        </w:rPr>
        <w:t>что на 5 614,0</w:t>
      </w:r>
      <w:r w:rsidR="00CD5FE0" w:rsidRPr="0045299E">
        <w:rPr>
          <w:bCs/>
          <w:sz w:val="28"/>
          <w:szCs w:val="28"/>
        </w:rPr>
        <w:t xml:space="preserve"> руб. больше, чем за анал</w:t>
      </w:r>
      <w:r w:rsidR="0045299E" w:rsidRPr="0045299E">
        <w:rPr>
          <w:bCs/>
          <w:sz w:val="28"/>
          <w:szCs w:val="28"/>
        </w:rPr>
        <w:t xml:space="preserve">огичный период 2020 года (27 366,6 </w:t>
      </w:r>
      <w:r w:rsidR="00CD5FE0" w:rsidRPr="0045299E">
        <w:rPr>
          <w:bCs/>
          <w:sz w:val="28"/>
          <w:szCs w:val="28"/>
        </w:rPr>
        <w:t>руб.);</w:t>
      </w:r>
    </w:p>
    <w:p w14:paraId="63A582C4" w14:textId="00FFF567" w:rsidR="00446ED3" w:rsidRPr="001F155E" w:rsidRDefault="00446ED3" w:rsidP="00446ED3">
      <w:pPr>
        <w:tabs>
          <w:tab w:val="left" w:pos="709"/>
          <w:tab w:val="left" w:pos="1080"/>
        </w:tabs>
        <w:ind w:firstLine="539"/>
        <w:jc w:val="both"/>
        <w:rPr>
          <w:bCs/>
          <w:sz w:val="28"/>
          <w:szCs w:val="28"/>
        </w:rPr>
      </w:pPr>
      <w:r w:rsidRPr="001F155E">
        <w:rPr>
          <w:bCs/>
          <w:sz w:val="28"/>
          <w:szCs w:val="28"/>
        </w:rPr>
        <w:t>8) Отношение налоговых и неналоговых доходов, собираемых в консолидированный бюджет области, к расходам бюджета муниципального округа на собственные и государственные полномочия без учета капиталь</w:t>
      </w:r>
      <w:r w:rsidR="0045299E" w:rsidRPr="001F155E">
        <w:rPr>
          <w:bCs/>
          <w:sz w:val="28"/>
          <w:szCs w:val="28"/>
        </w:rPr>
        <w:t>ных вложений составило: по округу – 124,4%, по области – 195,8% (в 2020 году</w:t>
      </w:r>
      <w:r w:rsidR="001F4258">
        <w:rPr>
          <w:bCs/>
          <w:sz w:val="28"/>
          <w:szCs w:val="28"/>
        </w:rPr>
        <w:t>:</w:t>
      </w:r>
      <w:r w:rsidR="0045299E" w:rsidRPr="001F155E">
        <w:rPr>
          <w:bCs/>
          <w:sz w:val="28"/>
          <w:szCs w:val="28"/>
        </w:rPr>
        <w:t xml:space="preserve"> по округу – 103,1%, по области – 179%</w:t>
      </w:r>
      <w:r w:rsidRPr="001F155E">
        <w:rPr>
          <w:bCs/>
          <w:sz w:val="28"/>
          <w:szCs w:val="28"/>
        </w:rPr>
        <w:t>);</w:t>
      </w:r>
    </w:p>
    <w:p w14:paraId="5F969116" w14:textId="14775B45" w:rsidR="00446ED3" w:rsidRPr="0045299E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1F155E">
        <w:rPr>
          <w:bCs/>
          <w:sz w:val="28"/>
          <w:szCs w:val="28"/>
        </w:rPr>
        <w:t xml:space="preserve">9) Удельный вес поступления </w:t>
      </w:r>
      <w:r w:rsidRPr="0045299E">
        <w:rPr>
          <w:bCs/>
          <w:sz w:val="28"/>
          <w:szCs w:val="28"/>
        </w:rPr>
        <w:t>ЕНВД, единого налога, уплачиваемого в связи с применением УСН, и поступлений от применения патентной системы налогообложения в налоговых доходах, собираемых в консолидированный бюджет области</w:t>
      </w:r>
      <w:r w:rsidR="00E90ADC">
        <w:rPr>
          <w:bCs/>
          <w:sz w:val="28"/>
          <w:szCs w:val="28"/>
        </w:rPr>
        <w:t>,</w:t>
      </w:r>
      <w:r w:rsidR="0045299E" w:rsidRPr="0045299E">
        <w:rPr>
          <w:bCs/>
          <w:sz w:val="28"/>
          <w:szCs w:val="28"/>
        </w:rPr>
        <w:t xml:space="preserve"> составил:</w:t>
      </w:r>
      <w:r w:rsidR="0045299E" w:rsidRPr="0045299E">
        <w:t xml:space="preserve"> </w:t>
      </w:r>
      <w:r w:rsidR="0045299E" w:rsidRPr="0045299E">
        <w:rPr>
          <w:bCs/>
          <w:sz w:val="28"/>
          <w:szCs w:val="28"/>
        </w:rPr>
        <w:t xml:space="preserve">по округу – 5,7%, по области – 7,42%  </w:t>
      </w:r>
      <w:r w:rsidRPr="0045299E">
        <w:rPr>
          <w:bCs/>
          <w:sz w:val="28"/>
          <w:szCs w:val="28"/>
        </w:rPr>
        <w:t>(</w:t>
      </w:r>
      <w:r w:rsidR="0045299E" w:rsidRPr="0045299E">
        <w:rPr>
          <w:bCs/>
          <w:sz w:val="28"/>
          <w:szCs w:val="28"/>
        </w:rPr>
        <w:t>в 2020 году</w:t>
      </w:r>
      <w:r w:rsidR="001F4258">
        <w:rPr>
          <w:bCs/>
          <w:sz w:val="28"/>
          <w:szCs w:val="28"/>
        </w:rPr>
        <w:t>:</w:t>
      </w:r>
      <w:r w:rsidR="0045299E" w:rsidRPr="0045299E">
        <w:rPr>
          <w:bCs/>
          <w:sz w:val="28"/>
          <w:szCs w:val="28"/>
        </w:rPr>
        <w:t xml:space="preserve"> </w:t>
      </w:r>
      <w:r w:rsidRPr="0045299E">
        <w:rPr>
          <w:bCs/>
          <w:sz w:val="28"/>
          <w:szCs w:val="28"/>
        </w:rPr>
        <w:t>по округу – 5,42%, по области – 6,79%);</w:t>
      </w:r>
    </w:p>
    <w:p w14:paraId="2E48EACF" w14:textId="77777777" w:rsidR="00446ED3" w:rsidRPr="0045299E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45299E">
        <w:rPr>
          <w:bCs/>
          <w:sz w:val="28"/>
          <w:szCs w:val="28"/>
        </w:rPr>
        <w:lastRenderedPageBreak/>
        <w:t>10) Темп роста налоговых поступлений в бюджетн</w:t>
      </w:r>
      <w:r w:rsidR="0045299E" w:rsidRPr="0045299E">
        <w:rPr>
          <w:bCs/>
          <w:sz w:val="28"/>
          <w:szCs w:val="28"/>
        </w:rPr>
        <w:t>ую систему РФ (по округу – 130,24%, по области – 126,1</w:t>
      </w:r>
      <w:r w:rsidRPr="0045299E">
        <w:rPr>
          <w:bCs/>
          <w:sz w:val="28"/>
          <w:szCs w:val="28"/>
        </w:rPr>
        <w:t>%);</w:t>
      </w:r>
    </w:p>
    <w:p w14:paraId="3E64DDAB" w14:textId="0AD28DD7" w:rsidR="00446ED3" w:rsidRPr="006A3D16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6A3D16">
        <w:rPr>
          <w:bCs/>
          <w:sz w:val="28"/>
          <w:szCs w:val="28"/>
        </w:rPr>
        <w:t xml:space="preserve">11) Доля площади земельных участков, являющихся объектами налогообложения земельным налогом, в общей площади территории за 2018 год </w:t>
      </w:r>
      <w:r w:rsidR="0045299E" w:rsidRPr="006A3D16">
        <w:rPr>
          <w:bCs/>
          <w:sz w:val="28"/>
          <w:szCs w:val="28"/>
        </w:rPr>
        <w:t>составила: по окру</w:t>
      </w:r>
      <w:r w:rsidR="006A3D16" w:rsidRPr="006A3D16">
        <w:rPr>
          <w:bCs/>
          <w:sz w:val="28"/>
          <w:szCs w:val="28"/>
        </w:rPr>
        <w:t>гу – 63,2%, по области – 76,5</w:t>
      </w:r>
      <w:r w:rsidR="0045299E" w:rsidRPr="006A3D16">
        <w:rPr>
          <w:bCs/>
          <w:sz w:val="28"/>
          <w:szCs w:val="28"/>
        </w:rPr>
        <w:t xml:space="preserve">% </w:t>
      </w:r>
      <w:r w:rsidRPr="006A3D16">
        <w:rPr>
          <w:bCs/>
          <w:sz w:val="28"/>
          <w:szCs w:val="28"/>
        </w:rPr>
        <w:t>(</w:t>
      </w:r>
      <w:r w:rsidR="0045299E" w:rsidRPr="006A3D16">
        <w:rPr>
          <w:bCs/>
          <w:sz w:val="28"/>
          <w:szCs w:val="28"/>
        </w:rPr>
        <w:t>в 2020 году</w:t>
      </w:r>
      <w:r w:rsidR="001F4258">
        <w:rPr>
          <w:bCs/>
          <w:sz w:val="28"/>
          <w:szCs w:val="28"/>
        </w:rPr>
        <w:t>:</w:t>
      </w:r>
      <w:r w:rsidR="0045299E" w:rsidRPr="006A3D16">
        <w:rPr>
          <w:bCs/>
          <w:sz w:val="28"/>
          <w:szCs w:val="28"/>
        </w:rPr>
        <w:t xml:space="preserve"> </w:t>
      </w:r>
      <w:r w:rsidRPr="006A3D16">
        <w:rPr>
          <w:bCs/>
          <w:sz w:val="28"/>
          <w:szCs w:val="28"/>
        </w:rPr>
        <w:t>по округу – 20,9 %, по области – 73,9%);</w:t>
      </w:r>
    </w:p>
    <w:p w14:paraId="3E98B420" w14:textId="77777777" w:rsidR="00446ED3" w:rsidRPr="006A3D16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6A3D16">
        <w:rPr>
          <w:bCs/>
          <w:sz w:val="28"/>
          <w:szCs w:val="28"/>
        </w:rPr>
        <w:t xml:space="preserve">12) Среднемесячная заработная плата одного работающего (без учета заработной платы лиц, отбывающих наказание в учреждениях ГУФСИН) </w:t>
      </w:r>
      <w:r w:rsidR="006A3D16" w:rsidRPr="006A3D16">
        <w:rPr>
          <w:bCs/>
          <w:sz w:val="28"/>
          <w:szCs w:val="28"/>
        </w:rPr>
        <w:t xml:space="preserve">составила 33 258,6 руб., что на 3 403,5 руб. больше, чем за аналогичный период 2020 года (29 855,1 руб.);  </w:t>
      </w:r>
    </w:p>
    <w:p w14:paraId="034302A6" w14:textId="4A982EC5" w:rsidR="00446ED3" w:rsidRPr="006A3D16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6A3D16">
        <w:rPr>
          <w:bCs/>
          <w:sz w:val="28"/>
          <w:szCs w:val="28"/>
        </w:rPr>
        <w:t xml:space="preserve">13) Темп роста среднемесячной заработной платы одного работающего (без учета заработной платы лиц, отбывающих наказание в учреждениях ГУФСИН) в действующих ценах к соответствующему периоду </w:t>
      </w:r>
      <w:r w:rsidR="006A3D16" w:rsidRPr="006A3D16">
        <w:rPr>
          <w:bCs/>
          <w:sz w:val="28"/>
          <w:szCs w:val="28"/>
        </w:rPr>
        <w:t>прошлого года (по округу – 111,5</w:t>
      </w:r>
      <w:r w:rsidRPr="006A3D16">
        <w:rPr>
          <w:bCs/>
          <w:sz w:val="28"/>
          <w:szCs w:val="28"/>
        </w:rPr>
        <w:t>%, по област</w:t>
      </w:r>
      <w:r w:rsidR="006A3D16" w:rsidRPr="006A3D16">
        <w:rPr>
          <w:bCs/>
          <w:sz w:val="28"/>
          <w:szCs w:val="28"/>
        </w:rPr>
        <w:t>и – 110</w:t>
      </w:r>
      <w:r w:rsidRPr="006A3D16">
        <w:rPr>
          <w:bCs/>
          <w:sz w:val="28"/>
          <w:szCs w:val="28"/>
        </w:rPr>
        <w:t>%);</w:t>
      </w:r>
    </w:p>
    <w:p w14:paraId="3CC957AC" w14:textId="77777777" w:rsidR="00446ED3" w:rsidRPr="006A3D16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6A3D16">
        <w:rPr>
          <w:bCs/>
          <w:sz w:val="28"/>
          <w:szCs w:val="28"/>
        </w:rPr>
        <w:t>14) Соотношение среднемесячной заработной платы одного работающего (без учета заработной платы лиц, отбывающих наказание в учреждениях ГУФСИН) и прожиточного минимума для трудоспособного населения</w:t>
      </w:r>
      <w:r w:rsidR="006A3D16" w:rsidRPr="006A3D16">
        <w:rPr>
          <w:bCs/>
          <w:sz w:val="28"/>
          <w:szCs w:val="28"/>
        </w:rPr>
        <w:t xml:space="preserve"> составило: по округу – 288,2%, по области – 359,7%</w:t>
      </w:r>
      <w:r w:rsidRPr="006A3D16">
        <w:rPr>
          <w:bCs/>
          <w:sz w:val="28"/>
          <w:szCs w:val="28"/>
        </w:rPr>
        <w:t xml:space="preserve"> (</w:t>
      </w:r>
      <w:r w:rsidR="006A3D16" w:rsidRPr="006A3D16">
        <w:rPr>
          <w:bCs/>
          <w:sz w:val="28"/>
          <w:szCs w:val="28"/>
        </w:rPr>
        <w:t>в 2020 году</w:t>
      </w:r>
      <w:r w:rsidR="001F4258">
        <w:rPr>
          <w:bCs/>
          <w:sz w:val="28"/>
          <w:szCs w:val="28"/>
        </w:rPr>
        <w:t>:</w:t>
      </w:r>
      <w:r w:rsidR="006A3D16" w:rsidRPr="006A3D16">
        <w:rPr>
          <w:bCs/>
          <w:sz w:val="28"/>
          <w:szCs w:val="28"/>
        </w:rPr>
        <w:t xml:space="preserve"> </w:t>
      </w:r>
      <w:r w:rsidRPr="006A3D16">
        <w:rPr>
          <w:bCs/>
          <w:sz w:val="28"/>
          <w:szCs w:val="28"/>
        </w:rPr>
        <w:t>по округу – 264,7%, по области – 340,9%);</w:t>
      </w:r>
    </w:p>
    <w:p w14:paraId="13353243" w14:textId="3A72AA73" w:rsidR="00446ED3" w:rsidRPr="006A3D16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6A3D16">
        <w:rPr>
          <w:bCs/>
          <w:sz w:val="28"/>
          <w:szCs w:val="28"/>
        </w:rPr>
        <w:t>15) уровень регистрируемой безработицы</w:t>
      </w:r>
      <w:r w:rsidR="006A3D16" w:rsidRPr="006A3D16">
        <w:rPr>
          <w:bCs/>
          <w:sz w:val="28"/>
          <w:szCs w:val="28"/>
        </w:rPr>
        <w:t xml:space="preserve"> составил: по округу </w:t>
      </w:r>
      <w:r w:rsidR="00F662E0" w:rsidRPr="006A3D16">
        <w:rPr>
          <w:bCs/>
          <w:sz w:val="28"/>
          <w:szCs w:val="28"/>
        </w:rPr>
        <w:t>–</w:t>
      </w:r>
      <w:r w:rsidR="006A3D16" w:rsidRPr="006A3D16">
        <w:rPr>
          <w:bCs/>
          <w:sz w:val="28"/>
          <w:szCs w:val="28"/>
        </w:rPr>
        <w:t xml:space="preserve"> 0,55%, по области – 0,48%</w:t>
      </w:r>
      <w:r w:rsidRPr="006A3D16">
        <w:rPr>
          <w:bCs/>
          <w:sz w:val="28"/>
          <w:szCs w:val="28"/>
        </w:rPr>
        <w:t xml:space="preserve"> (</w:t>
      </w:r>
      <w:r w:rsidR="006A3D16" w:rsidRPr="006A3D16">
        <w:rPr>
          <w:bCs/>
          <w:sz w:val="28"/>
          <w:szCs w:val="28"/>
        </w:rPr>
        <w:t>в 2020 году</w:t>
      </w:r>
      <w:r w:rsidR="001F4258">
        <w:rPr>
          <w:bCs/>
          <w:sz w:val="28"/>
          <w:szCs w:val="28"/>
        </w:rPr>
        <w:t>:</w:t>
      </w:r>
      <w:r w:rsidR="006A3D16" w:rsidRPr="006A3D16">
        <w:rPr>
          <w:bCs/>
          <w:sz w:val="28"/>
          <w:szCs w:val="28"/>
        </w:rPr>
        <w:t xml:space="preserve"> </w:t>
      </w:r>
      <w:r w:rsidRPr="006A3D16">
        <w:rPr>
          <w:bCs/>
          <w:sz w:val="28"/>
          <w:szCs w:val="28"/>
        </w:rPr>
        <w:t xml:space="preserve">по округу </w:t>
      </w:r>
      <w:r w:rsidR="00DA21F4" w:rsidRPr="006A3D16">
        <w:rPr>
          <w:bCs/>
          <w:sz w:val="28"/>
          <w:szCs w:val="28"/>
        </w:rPr>
        <w:t>–</w:t>
      </w:r>
      <w:r w:rsidR="00DA21F4">
        <w:rPr>
          <w:bCs/>
          <w:sz w:val="28"/>
          <w:szCs w:val="28"/>
        </w:rPr>
        <w:t xml:space="preserve"> </w:t>
      </w:r>
      <w:r w:rsidRPr="006A3D16">
        <w:rPr>
          <w:bCs/>
          <w:sz w:val="28"/>
          <w:szCs w:val="28"/>
        </w:rPr>
        <w:t>2,54 %, по области – 3,20%);</w:t>
      </w:r>
    </w:p>
    <w:p w14:paraId="7AD5F779" w14:textId="1583CA7F" w:rsidR="00446ED3" w:rsidRPr="006A3D16" w:rsidRDefault="00446ED3" w:rsidP="00446ED3">
      <w:pPr>
        <w:tabs>
          <w:tab w:val="left" w:pos="709"/>
        </w:tabs>
        <w:ind w:firstLine="539"/>
        <w:jc w:val="both"/>
        <w:rPr>
          <w:sz w:val="28"/>
          <w:szCs w:val="28"/>
        </w:rPr>
      </w:pPr>
      <w:r w:rsidRPr="006A3D16">
        <w:rPr>
          <w:bCs/>
          <w:sz w:val="28"/>
          <w:szCs w:val="28"/>
        </w:rPr>
        <w:t>16) у</w:t>
      </w:r>
      <w:r w:rsidRPr="006A3D16">
        <w:rPr>
          <w:sz w:val="28"/>
          <w:szCs w:val="28"/>
        </w:rPr>
        <w:t xml:space="preserve">ровень преступности (число зарегистрированных преступлений на 10 000 чел.) </w:t>
      </w:r>
      <w:r w:rsidR="006A3D16" w:rsidRPr="006A3D16">
        <w:rPr>
          <w:sz w:val="28"/>
          <w:szCs w:val="28"/>
        </w:rPr>
        <w:t xml:space="preserve">составил: по округу – 135,4 ед.; </w:t>
      </w:r>
      <w:r w:rsidR="006A3D16" w:rsidRPr="006A3D16">
        <w:rPr>
          <w:bCs/>
          <w:sz w:val="28"/>
          <w:szCs w:val="28"/>
        </w:rPr>
        <w:t xml:space="preserve">по области – </w:t>
      </w:r>
      <w:r w:rsidR="006A3D16" w:rsidRPr="006A3D16">
        <w:rPr>
          <w:sz w:val="28"/>
          <w:szCs w:val="28"/>
        </w:rPr>
        <w:t>127,6 ед. (в 2020 году</w:t>
      </w:r>
      <w:r w:rsidR="001F4258">
        <w:rPr>
          <w:sz w:val="28"/>
          <w:szCs w:val="28"/>
        </w:rPr>
        <w:t>:</w:t>
      </w:r>
      <w:r w:rsidRPr="006A3D16">
        <w:rPr>
          <w:sz w:val="28"/>
          <w:szCs w:val="28"/>
        </w:rPr>
        <w:t xml:space="preserve"> по округу</w:t>
      </w:r>
      <w:r w:rsidR="006A3D16" w:rsidRPr="006A3D16">
        <w:rPr>
          <w:sz w:val="28"/>
          <w:szCs w:val="28"/>
        </w:rPr>
        <w:t xml:space="preserve"> </w:t>
      </w:r>
      <w:r w:rsidR="009A19B8" w:rsidRPr="006A3D16">
        <w:rPr>
          <w:bCs/>
          <w:sz w:val="28"/>
          <w:szCs w:val="28"/>
        </w:rPr>
        <w:t>–</w:t>
      </w:r>
      <w:r w:rsidRPr="006A3D16">
        <w:rPr>
          <w:sz w:val="28"/>
          <w:szCs w:val="28"/>
        </w:rPr>
        <w:t xml:space="preserve"> 128,5 ед.; </w:t>
      </w:r>
      <w:r w:rsidRPr="006A3D16">
        <w:rPr>
          <w:bCs/>
          <w:sz w:val="28"/>
          <w:szCs w:val="28"/>
        </w:rPr>
        <w:t xml:space="preserve">по области – </w:t>
      </w:r>
      <w:r w:rsidRPr="006A3D16">
        <w:rPr>
          <w:sz w:val="28"/>
          <w:szCs w:val="28"/>
        </w:rPr>
        <w:t>131,7 ед.</w:t>
      </w:r>
      <w:r w:rsidR="006A3D16" w:rsidRPr="006A3D16">
        <w:rPr>
          <w:sz w:val="28"/>
          <w:szCs w:val="28"/>
        </w:rPr>
        <w:t>)</w:t>
      </w:r>
      <w:r w:rsidRPr="006A3D16">
        <w:rPr>
          <w:sz w:val="28"/>
          <w:szCs w:val="28"/>
        </w:rPr>
        <w:t>;</w:t>
      </w:r>
    </w:p>
    <w:p w14:paraId="7D83D391" w14:textId="7BFC29E6" w:rsidR="00446ED3" w:rsidRPr="001F155E" w:rsidRDefault="00446ED3" w:rsidP="00446ED3">
      <w:pPr>
        <w:tabs>
          <w:tab w:val="left" w:pos="709"/>
        </w:tabs>
        <w:ind w:firstLine="539"/>
        <w:jc w:val="both"/>
        <w:rPr>
          <w:bCs/>
          <w:sz w:val="28"/>
          <w:szCs w:val="28"/>
        </w:rPr>
      </w:pPr>
      <w:r w:rsidRPr="001F155E">
        <w:rPr>
          <w:sz w:val="28"/>
          <w:szCs w:val="28"/>
        </w:rPr>
        <w:t>17) Коэффициент рождаемости (на 1000 человек населения)</w:t>
      </w:r>
      <w:r w:rsidR="006A3D16" w:rsidRPr="001F155E">
        <w:rPr>
          <w:sz w:val="28"/>
          <w:szCs w:val="28"/>
        </w:rPr>
        <w:t xml:space="preserve"> составил:</w:t>
      </w:r>
      <w:r w:rsidR="006A3D16" w:rsidRPr="001F155E">
        <w:t xml:space="preserve"> </w:t>
      </w:r>
      <w:r w:rsidR="006A3D16" w:rsidRPr="001F155E">
        <w:rPr>
          <w:sz w:val="28"/>
          <w:szCs w:val="28"/>
        </w:rPr>
        <w:t xml:space="preserve">по округу – 7,3; по области – 8,3 </w:t>
      </w:r>
      <w:r w:rsidR="001F155E" w:rsidRPr="001F155E">
        <w:rPr>
          <w:sz w:val="28"/>
          <w:szCs w:val="28"/>
        </w:rPr>
        <w:t>(</w:t>
      </w:r>
      <w:r w:rsidR="006A3D16" w:rsidRPr="001F155E">
        <w:rPr>
          <w:sz w:val="28"/>
          <w:szCs w:val="28"/>
        </w:rPr>
        <w:t>в 2020 году</w:t>
      </w:r>
      <w:r w:rsidR="001F4258">
        <w:rPr>
          <w:sz w:val="28"/>
          <w:szCs w:val="28"/>
        </w:rPr>
        <w:t>:</w:t>
      </w:r>
      <w:r w:rsidR="006A3D16" w:rsidRPr="001F155E">
        <w:rPr>
          <w:sz w:val="28"/>
          <w:szCs w:val="28"/>
        </w:rPr>
        <w:t xml:space="preserve"> </w:t>
      </w:r>
      <w:r w:rsidRPr="001F155E">
        <w:rPr>
          <w:sz w:val="28"/>
          <w:szCs w:val="28"/>
        </w:rPr>
        <w:t>по округу –</w:t>
      </w:r>
      <w:r w:rsidR="009A19B8">
        <w:rPr>
          <w:sz w:val="28"/>
          <w:szCs w:val="28"/>
        </w:rPr>
        <w:t xml:space="preserve"> </w:t>
      </w:r>
      <w:r w:rsidRPr="001F155E">
        <w:rPr>
          <w:sz w:val="28"/>
          <w:szCs w:val="28"/>
        </w:rPr>
        <w:t>8,7; по области – 8,7</w:t>
      </w:r>
      <w:r w:rsidR="006A3D16" w:rsidRPr="001F155E">
        <w:rPr>
          <w:sz w:val="28"/>
          <w:szCs w:val="28"/>
        </w:rPr>
        <w:t>)</w:t>
      </w:r>
      <w:r w:rsidRPr="001F155E">
        <w:rPr>
          <w:sz w:val="28"/>
          <w:szCs w:val="28"/>
        </w:rPr>
        <w:t xml:space="preserve">. </w:t>
      </w:r>
    </w:p>
    <w:p w14:paraId="45585032" w14:textId="13E04C80" w:rsidR="00446ED3" w:rsidRPr="001F155E" w:rsidRDefault="00446ED3" w:rsidP="00446ED3">
      <w:pPr>
        <w:tabs>
          <w:tab w:val="left" w:pos="709"/>
        </w:tabs>
        <w:ind w:firstLine="539"/>
        <w:jc w:val="both"/>
        <w:rPr>
          <w:sz w:val="28"/>
          <w:szCs w:val="28"/>
        </w:rPr>
      </w:pPr>
      <w:r w:rsidRPr="001F155E">
        <w:rPr>
          <w:sz w:val="28"/>
          <w:szCs w:val="28"/>
        </w:rPr>
        <w:t xml:space="preserve">18) Коэффициент смертности (на 1000 человек населения) </w:t>
      </w:r>
      <w:r w:rsidR="001F155E" w:rsidRPr="001F155E">
        <w:rPr>
          <w:sz w:val="28"/>
          <w:szCs w:val="28"/>
        </w:rPr>
        <w:t>составил: по округу – 21,8; по области – 19,9 (в 2020 году</w:t>
      </w:r>
      <w:r w:rsidR="001F4258">
        <w:rPr>
          <w:sz w:val="28"/>
          <w:szCs w:val="28"/>
        </w:rPr>
        <w:t>:</w:t>
      </w:r>
      <w:r w:rsidR="001F155E" w:rsidRPr="001F155E">
        <w:rPr>
          <w:sz w:val="28"/>
          <w:szCs w:val="28"/>
        </w:rPr>
        <w:t xml:space="preserve"> по округу </w:t>
      </w:r>
      <w:r w:rsidRPr="001F155E">
        <w:rPr>
          <w:sz w:val="28"/>
          <w:szCs w:val="28"/>
        </w:rPr>
        <w:t>– 18,2; по области – 17,3</w:t>
      </w:r>
      <w:r w:rsidR="001F155E" w:rsidRPr="001F155E">
        <w:rPr>
          <w:sz w:val="28"/>
          <w:szCs w:val="28"/>
        </w:rPr>
        <w:t>)</w:t>
      </w:r>
      <w:r w:rsidRPr="001F155E">
        <w:rPr>
          <w:sz w:val="28"/>
          <w:szCs w:val="28"/>
        </w:rPr>
        <w:t>.</w:t>
      </w:r>
    </w:p>
    <w:p w14:paraId="68096501" w14:textId="1A8C98AA" w:rsidR="00446ED3" w:rsidRPr="001F155E" w:rsidRDefault="00446ED3" w:rsidP="00446ED3">
      <w:pPr>
        <w:tabs>
          <w:tab w:val="left" w:pos="709"/>
        </w:tabs>
        <w:ind w:firstLine="539"/>
        <w:jc w:val="both"/>
        <w:rPr>
          <w:sz w:val="28"/>
          <w:szCs w:val="28"/>
        </w:rPr>
      </w:pPr>
      <w:r w:rsidRPr="001F155E">
        <w:rPr>
          <w:sz w:val="28"/>
          <w:szCs w:val="28"/>
        </w:rPr>
        <w:t>19) Ввод жилья в расчете на душу населения</w:t>
      </w:r>
      <w:r w:rsidR="001F155E" w:rsidRPr="001F155E">
        <w:t xml:space="preserve"> </w:t>
      </w:r>
      <w:r w:rsidR="001F155E" w:rsidRPr="001F155E">
        <w:rPr>
          <w:sz w:val="28"/>
          <w:szCs w:val="28"/>
        </w:rPr>
        <w:t xml:space="preserve">составил: по округу 0,558 </w:t>
      </w:r>
      <w:proofErr w:type="spellStart"/>
      <w:proofErr w:type="gramStart"/>
      <w:r w:rsidR="001F155E" w:rsidRPr="001F155E">
        <w:rPr>
          <w:sz w:val="28"/>
          <w:szCs w:val="28"/>
        </w:rPr>
        <w:t>кв.м</w:t>
      </w:r>
      <w:proofErr w:type="spellEnd"/>
      <w:proofErr w:type="gramEnd"/>
      <w:r w:rsidR="001F155E" w:rsidRPr="001F155E">
        <w:rPr>
          <w:sz w:val="28"/>
          <w:szCs w:val="28"/>
        </w:rPr>
        <w:t xml:space="preserve">/чел.; по области – 0,501 </w:t>
      </w:r>
      <w:proofErr w:type="spellStart"/>
      <w:r w:rsidR="001F155E" w:rsidRPr="001F155E">
        <w:rPr>
          <w:sz w:val="28"/>
          <w:szCs w:val="28"/>
        </w:rPr>
        <w:t>кв.м</w:t>
      </w:r>
      <w:proofErr w:type="spellEnd"/>
      <w:r w:rsidR="001F155E" w:rsidRPr="001F155E">
        <w:rPr>
          <w:sz w:val="28"/>
          <w:szCs w:val="28"/>
        </w:rPr>
        <w:t>/чел (в 2020 году</w:t>
      </w:r>
      <w:r w:rsidR="001F4258">
        <w:rPr>
          <w:sz w:val="28"/>
          <w:szCs w:val="28"/>
        </w:rPr>
        <w:t>:</w:t>
      </w:r>
      <w:r w:rsidR="001F155E" w:rsidRPr="001F155E">
        <w:rPr>
          <w:sz w:val="28"/>
          <w:szCs w:val="28"/>
        </w:rPr>
        <w:t xml:space="preserve"> </w:t>
      </w:r>
      <w:r w:rsidRPr="001F155E">
        <w:rPr>
          <w:bCs/>
          <w:sz w:val="28"/>
          <w:szCs w:val="28"/>
        </w:rPr>
        <w:t xml:space="preserve">по округу </w:t>
      </w:r>
      <w:r w:rsidRPr="001F155E">
        <w:rPr>
          <w:sz w:val="28"/>
          <w:szCs w:val="28"/>
        </w:rPr>
        <w:t xml:space="preserve">0,279 </w:t>
      </w:r>
      <w:proofErr w:type="spellStart"/>
      <w:r w:rsidRPr="001F155E">
        <w:rPr>
          <w:sz w:val="28"/>
          <w:szCs w:val="28"/>
        </w:rPr>
        <w:t>кв.м</w:t>
      </w:r>
      <w:proofErr w:type="spellEnd"/>
      <w:r w:rsidRPr="001F155E">
        <w:rPr>
          <w:sz w:val="28"/>
          <w:szCs w:val="28"/>
        </w:rPr>
        <w:t xml:space="preserve">./чел.; </w:t>
      </w:r>
      <w:r w:rsidRPr="001F155E">
        <w:rPr>
          <w:bCs/>
          <w:sz w:val="28"/>
          <w:szCs w:val="28"/>
        </w:rPr>
        <w:t xml:space="preserve">по области – 0,435 </w:t>
      </w:r>
      <w:proofErr w:type="spellStart"/>
      <w:r w:rsidRPr="001F155E">
        <w:rPr>
          <w:sz w:val="28"/>
          <w:szCs w:val="28"/>
        </w:rPr>
        <w:t>кв.м</w:t>
      </w:r>
      <w:proofErr w:type="spellEnd"/>
      <w:r w:rsidRPr="001F155E">
        <w:rPr>
          <w:sz w:val="28"/>
          <w:szCs w:val="28"/>
        </w:rPr>
        <w:t>./чел</w:t>
      </w:r>
      <w:r w:rsidR="001F155E" w:rsidRPr="001F155E">
        <w:rPr>
          <w:sz w:val="28"/>
          <w:szCs w:val="28"/>
        </w:rPr>
        <w:t>)</w:t>
      </w:r>
      <w:r w:rsidRPr="001F155E">
        <w:rPr>
          <w:sz w:val="28"/>
          <w:szCs w:val="28"/>
        </w:rPr>
        <w:t>.</w:t>
      </w:r>
    </w:p>
    <w:p w14:paraId="4B74C535" w14:textId="77777777" w:rsidR="00446ED3" w:rsidRPr="006077D2" w:rsidRDefault="00446ED3" w:rsidP="00446ED3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14:paraId="59BE6708" w14:textId="48C082CC" w:rsidR="00446ED3" w:rsidRPr="001C4B1F" w:rsidRDefault="00446ED3" w:rsidP="00446ED3">
      <w:pPr>
        <w:ind w:firstLine="539"/>
        <w:jc w:val="center"/>
        <w:rPr>
          <w:sz w:val="28"/>
          <w:szCs w:val="28"/>
        </w:rPr>
      </w:pPr>
      <w:r w:rsidRPr="001C4B1F">
        <w:rPr>
          <w:sz w:val="28"/>
          <w:szCs w:val="28"/>
        </w:rPr>
        <w:t>Сравнительный анализ значений индикаторов по Балахнинскому муниципальному округу и Нижегородской области 2020-2021</w:t>
      </w:r>
      <w:r w:rsidR="00FB7268">
        <w:rPr>
          <w:sz w:val="28"/>
          <w:szCs w:val="28"/>
        </w:rPr>
        <w:t xml:space="preserve"> </w:t>
      </w:r>
      <w:proofErr w:type="spellStart"/>
      <w:r w:rsidRPr="001C4B1F">
        <w:rPr>
          <w:sz w:val="28"/>
          <w:szCs w:val="28"/>
        </w:rPr>
        <w:t>г.г</w:t>
      </w:r>
      <w:proofErr w:type="spellEnd"/>
      <w:r w:rsidRPr="001C4B1F">
        <w:rPr>
          <w:sz w:val="28"/>
          <w:szCs w:val="28"/>
        </w:rPr>
        <w:t>.</w:t>
      </w:r>
    </w:p>
    <w:p w14:paraId="78838382" w14:textId="77777777" w:rsidR="00446ED3" w:rsidRPr="001C4B1F" w:rsidRDefault="00446ED3" w:rsidP="00446ED3">
      <w:pPr>
        <w:ind w:firstLine="540"/>
        <w:jc w:val="both"/>
        <w:rPr>
          <w:sz w:val="28"/>
          <w:szCs w:val="28"/>
        </w:rPr>
      </w:pPr>
    </w:p>
    <w:tbl>
      <w:tblPr>
        <w:tblW w:w="98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134"/>
        <w:gridCol w:w="1134"/>
        <w:gridCol w:w="1062"/>
        <w:gridCol w:w="1275"/>
      </w:tblGrid>
      <w:tr w:rsidR="001C4B1F" w:rsidRPr="001C4B1F" w14:paraId="1288DA0A" w14:textId="77777777" w:rsidTr="00EF4605">
        <w:trPr>
          <w:trHeight w:val="215"/>
        </w:trPr>
        <w:tc>
          <w:tcPr>
            <w:tcW w:w="5245" w:type="dxa"/>
            <w:vMerge w:val="restart"/>
            <w:vAlign w:val="center"/>
          </w:tcPr>
          <w:p w14:paraId="6858F7C1" w14:textId="77777777" w:rsidR="00446ED3" w:rsidRPr="001C4B1F" w:rsidRDefault="00446ED3" w:rsidP="00EF4605">
            <w:pPr>
              <w:jc w:val="center"/>
              <w:rPr>
                <w:b/>
              </w:rPr>
            </w:pPr>
            <w:r w:rsidRPr="001C4B1F">
              <w:rPr>
                <w:b/>
              </w:rPr>
              <w:t>Наименование индикатора</w:t>
            </w:r>
          </w:p>
        </w:tc>
        <w:tc>
          <w:tcPr>
            <w:tcW w:w="4605" w:type="dxa"/>
            <w:gridSpan w:val="4"/>
            <w:tcBorders>
              <w:bottom w:val="single" w:sz="4" w:space="0" w:color="auto"/>
            </w:tcBorders>
          </w:tcPr>
          <w:p w14:paraId="382585C0" w14:textId="77777777" w:rsidR="00446ED3" w:rsidRPr="001C4B1F" w:rsidRDefault="00446ED3" w:rsidP="00EF4605">
            <w:pPr>
              <w:jc w:val="center"/>
              <w:rPr>
                <w:b/>
              </w:rPr>
            </w:pPr>
            <w:r w:rsidRPr="001C4B1F">
              <w:rPr>
                <w:b/>
              </w:rPr>
              <w:t>Значение индикатора</w:t>
            </w:r>
          </w:p>
        </w:tc>
      </w:tr>
      <w:tr w:rsidR="001C4B1F" w:rsidRPr="001C4B1F" w14:paraId="163040E9" w14:textId="77777777" w:rsidTr="00EF4605">
        <w:trPr>
          <w:trHeight w:val="253"/>
        </w:trPr>
        <w:tc>
          <w:tcPr>
            <w:tcW w:w="5245" w:type="dxa"/>
            <w:vMerge/>
            <w:shd w:val="clear" w:color="auto" w:fill="E6E6E6"/>
            <w:vAlign w:val="center"/>
          </w:tcPr>
          <w:p w14:paraId="27216975" w14:textId="77777777" w:rsidR="00446ED3" w:rsidRPr="001C4B1F" w:rsidRDefault="00446ED3" w:rsidP="00EF4605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D76D58" w14:textId="77777777" w:rsidR="00446ED3" w:rsidRPr="001C4B1F" w:rsidRDefault="00446ED3" w:rsidP="00EF4605">
            <w:pPr>
              <w:jc w:val="center"/>
              <w:rPr>
                <w:b/>
              </w:rPr>
            </w:pPr>
            <w:r w:rsidRPr="001C4B1F">
              <w:rPr>
                <w:b/>
              </w:rPr>
              <w:t>2020 год</w:t>
            </w:r>
          </w:p>
        </w:tc>
        <w:tc>
          <w:tcPr>
            <w:tcW w:w="2337" w:type="dxa"/>
            <w:gridSpan w:val="2"/>
            <w:shd w:val="clear" w:color="auto" w:fill="auto"/>
          </w:tcPr>
          <w:p w14:paraId="2E8A9985" w14:textId="77777777" w:rsidR="00446ED3" w:rsidRPr="001C4B1F" w:rsidRDefault="00446ED3" w:rsidP="00EF4605">
            <w:pPr>
              <w:jc w:val="center"/>
              <w:rPr>
                <w:b/>
              </w:rPr>
            </w:pPr>
            <w:r w:rsidRPr="001C4B1F">
              <w:rPr>
                <w:b/>
              </w:rPr>
              <w:t>2021 год</w:t>
            </w:r>
          </w:p>
        </w:tc>
      </w:tr>
      <w:tr w:rsidR="001C4B1F" w:rsidRPr="001C4B1F" w14:paraId="2675A6EC" w14:textId="77777777" w:rsidTr="00EF4605">
        <w:trPr>
          <w:trHeight w:val="70"/>
        </w:trPr>
        <w:tc>
          <w:tcPr>
            <w:tcW w:w="5245" w:type="dxa"/>
            <w:vMerge/>
          </w:tcPr>
          <w:p w14:paraId="5436E9F5" w14:textId="77777777" w:rsidR="00446ED3" w:rsidRPr="001C4B1F" w:rsidRDefault="00446ED3" w:rsidP="00EF4605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9BA4880" w14:textId="77777777" w:rsidR="00446ED3" w:rsidRPr="001C4B1F" w:rsidRDefault="00446ED3" w:rsidP="00EF4605">
            <w:pPr>
              <w:jc w:val="center"/>
              <w:rPr>
                <w:b/>
              </w:rPr>
            </w:pPr>
            <w:r w:rsidRPr="001C4B1F">
              <w:rPr>
                <w:b/>
              </w:rPr>
              <w:t>по округу</w:t>
            </w:r>
          </w:p>
        </w:tc>
        <w:tc>
          <w:tcPr>
            <w:tcW w:w="1134" w:type="dxa"/>
            <w:shd w:val="clear" w:color="auto" w:fill="auto"/>
          </w:tcPr>
          <w:p w14:paraId="5A7C30F0" w14:textId="77777777" w:rsidR="00446ED3" w:rsidRPr="001C4B1F" w:rsidRDefault="00446ED3" w:rsidP="00EF4605">
            <w:pPr>
              <w:jc w:val="center"/>
              <w:rPr>
                <w:b/>
              </w:rPr>
            </w:pPr>
            <w:r w:rsidRPr="001C4B1F">
              <w:rPr>
                <w:b/>
              </w:rPr>
              <w:t>по области</w:t>
            </w:r>
          </w:p>
        </w:tc>
        <w:tc>
          <w:tcPr>
            <w:tcW w:w="1062" w:type="dxa"/>
          </w:tcPr>
          <w:p w14:paraId="696E4A3E" w14:textId="77777777" w:rsidR="00446ED3" w:rsidRPr="001C4B1F" w:rsidRDefault="00446ED3" w:rsidP="00EF4605">
            <w:pPr>
              <w:jc w:val="center"/>
              <w:rPr>
                <w:b/>
              </w:rPr>
            </w:pPr>
            <w:r w:rsidRPr="001C4B1F">
              <w:rPr>
                <w:b/>
              </w:rPr>
              <w:t>по округу</w:t>
            </w:r>
          </w:p>
        </w:tc>
        <w:tc>
          <w:tcPr>
            <w:tcW w:w="1275" w:type="dxa"/>
          </w:tcPr>
          <w:p w14:paraId="47230B4F" w14:textId="77777777" w:rsidR="00446ED3" w:rsidRPr="001C4B1F" w:rsidRDefault="00446ED3" w:rsidP="00EF4605">
            <w:pPr>
              <w:jc w:val="center"/>
              <w:rPr>
                <w:b/>
              </w:rPr>
            </w:pPr>
            <w:r w:rsidRPr="001C4B1F">
              <w:rPr>
                <w:b/>
              </w:rPr>
              <w:t>по области</w:t>
            </w:r>
          </w:p>
        </w:tc>
      </w:tr>
      <w:tr w:rsidR="001C4B1F" w:rsidRPr="001C4B1F" w14:paraId="0B28B0CD" w14:textId="77777777" w:rsidTr="00EF4605">
        <w:trPr>
          <w:trHeight w:val="185"/>
        </w:trPr>
        <w:tc>
          <w:tcPr>
            <w:tcW w:w="9850" w:type="dxa"/>
            <w:gridSpan w:val="5"/>
          </w:tcPr>
          <w:p w14:paraId="0A9181AE" w14:textId="77777777" w:rsidR="00446ED3" w:rsidRPr="001C4B1F" w:rsidRDefault="00446ED3" w:rsidP="00EF4605">
            <w:r w:rsidRPr="001C4B1F">
              <w:t xml:space="preserve">Экономические </w:t>
            </w:r>
          </w:p>
        </w:tc>
      </w:tr>
      <w:tr w:rsidR="001C4B1F" w:rsidRPr="001C4B1F" w14:paraId="35695F8A" w14:textId="77777777" w:rsidTr="001C4B1F">
        <w:tc>
          <w:tcPr>
            <w:tcW w:w="5245" w:type="dxa"/>
          </w:tcPr>
          <w:p w14:paraId="331371FA" w14:textId="77777777" w:rsidR="00446ED3" w:rsidRPr="001C4B1F" w:rsidRDefault="00446ED3" w:rsidP="00E90ADC">
            <w:r w:rsidRPr="001C4B1F">
              <w:t>1. Объем отгруженных товаров на 1 работающего, тыс. руб.</w:t>
            </w:r>
          </w:p>
        </w:tc>
        <w:tc>
          <w:tcPr>
            <w:tcW w:w="1134" w:type="dxa"/>
            <w:vAlign w:val="center"/>
          </w:tcPr>
          <w:p w14:paraId="0C0864EE" w14:textId="77777777" w:rsidR="00446ED3" w:rsidRPr="001C4B1F" w:rsidRDefault="00446ED3" w:rsidP="00EF4605">
            <w:pPr>
              <w:jc w:val="center"/>
            </w:pPr>
            <w:r w:rsidRPr="001C4B1F">
              <w:t>1</w:t>
            </w:r>
            <w:r w:rsidR="001C4B1F" w:rsidRPr="001C4B1F">
              <w:t xml:space="preserve"> </w:t>
            </w:r>
            <w:r w:rsidRPr="001C4B1F">
              <w:t>260,5</w:t>
            </w:r>
          </w:p>
        </w:tc>
        <w:tc>
          <w:tcPr>
            <w:tcW w:w="1134" w:type="dxa"/>
            <w:vAlign w:val="center"/>
          </w:tcPr>
          <w:p w14:paraId="3914C186" w14:textId="77777777" w:rsidR="00446ED3" w:rsidRPr="001C4B1F" w:rsidRDefault="00446ED3" w:rsidP="00EF4605">
            <w:pPr>
              <w:jc w:val="center"/>
            </w:pPr>
            <w:r w:rsidRPr="001C4B1F">
              <w:t>1</w:t>
            </w:r>
            <w:r w:rsidR="001C4B1F" w:rsidRPr="001C4B1F">
              <w:t xml:space="preserve"> </w:t>
            </w:r>
            <w:r w:rsidRPr="001C4B1F">
              <w:t>930,0</w:t>
            </w:r>
          </w:p>
        </w:tc>
        <w:tc>
          <w:tcPr>
            <w:tcW w:w="1062" w:type="dxa"/>
            <w:vAlign w:val="center"/>
          </w:tcPr>
          <w:p w14:paraId="6C50FAF5" w14:textId="77777777" w:rsidR="00446ED3" w:rsidRPr="001C4B1F" w:rsidRDefault="00446ED3" w:rsidP="00EF4605">
            <w:pPr>
              <w:jc w:val="center"/>
            </w:pPr>
            <w:r w:rsidRPr="001C4B1F">
              <w:t>1</w:t>
            </w:r>
            <w:r w:rsidR="00D767AC" w:rsidRPr="001C4B1F">
              <w:t> 656,9</w:t>
            </w:r>
          </w:p>
        </w:tc>
        <w:tc>
          <w:tcPr>
            <w:tcW w:w="1275" w:type="dxa"/>
            <w:vAlign w:val="center"/>
          </w:tcPr>
          <w:p w14:paraId="79B87B91" w14:textId="77777777" w:rsidR="00446ED3" w:rsidRPr="001C4B1F" w:rsidRDefault="00D767AC" w:rsidP="00EF4605">
            <w:pPr>
              <w:jc w:val="center"/>
            </w:pPr>
            <w:r w:rsidRPr="001C4B1F">
              <w:t>2 073,3</w:t>
            </w:r>
          </w:p>
        </w:tc>
      </w:tr>
      <w:tr w:rsidR="001C4B1F" w:rsidRPr="001C4B1F" w14:paraId="4640DCCF" w14:textId="77777777" w:rsidTr="001C4B1F">
        <w:tc>
          <w:tcPr>
            <w:tcW w:w="5245" w:type="dxa"/>
          </w:tcPr>
          <w:p w14:paraId="26830055" w14:textId="77777777" w:rsidR="00446ED3" w:rsidRPr="001C4B1F" w:rsidRDefault="00446ED3" w:rsidP="00E90ADC">
            <w:r w:rsidRPr="001C4B1F">
              <w:t xml:space="preserve">2. Темп роста объема отгруженных товаров к соответствующему периоду прошлого года, % </w:t>
            </w:r>
          </w:p>
        </w:tc>
        <w:tc>
          <w:tcPr>
            <w:tcW w:w="1134" w:type="dxa"/>
            <w:vAlign w:val="center"/>
          </w:tcPr>
          <w:p w14:paraId="0AB0967F" w14:textId="77777777" w:rsidR="00446ED3" w:rsidRPr="001C4B1F" w:rsidRDefault="00446ED3" w:rsidP="00EF4605">
            <w:pPr>
              <w:jc w:val="center"/>
            </w:pPr>
            <w:r w:rsidRPr="001C4B1F">
              <w:t>82,4</w:t>
            </w:r>
          </w:p>
        </w:tc>
        <w:tc>
          <w:tcPr>
            <w:tcW w:w="1134" w:type="dxa"/>
            <w:vAlign w:val="center"/>
          </w:tcPr>
          <w:p w14:paraId="338A42E8" w14:textId="77777777" w:rsidR="00446ED3" w:rsidRPr="001C4B1F" w:rsidRDefault="00446ED3" w:rsidP="00EF4605">
            <w:pPr>
              <w:jc w:val="center"/>
            </w:pPr>
            <w:r w:rsidRPr="001C4B1F">
              <w:t>92,3</w:t>
            </w:r>
          </w:p>
        </w:tc>
        <w:tc>
          <w:tcPr>
            <w:tcW w:w="1062" w:type="dxa"/>
            <w:vAlign w:val="center"/>
          </w:tcPr>
          <w:p w14:paraId="5A357DAB" w14:textId="77777777" w:rsidR="00446ED3" w:rsidRPr="001C4B1F" w:rsidRDefault="00D767AC" w:rsidP="00EF4605">
            <w:pPr>
              <w:jc w:val="center"/>
            </w:pPr>
            <w:r w:rsidRPr="001C4B1F">
              <w:t>137,3</w:t>
            </w:r>
          </w:p>
        </w:tc>
        <w:tc>
          <w:tcPr>
            <w:tcW w:w="1275" w:type="dxa"/>
            <w:vAlign w:val="center"/>
          </w:tcPr>
          <w:p w14:paraId="5122FC96" w14:textId="77777777" w:rsidR="00446ED3" w:rsidRPr="001C4B1F" w:rsidRDefault="00D767AC" w:rsidP="00EF4605">
            <w:pPr>
              <w:jc w:val="center"/>
            </w:pPr>
            <w:r w:rsidRPr="001C4B1F">
              <w:t>109,1</w:t>
            </w:r>
          </w:p>
        </w:tc>
      </w:tr>
      <w:tr w:rsidR="001C4B1F" w:rsidRPr="001C4B1F" w14:paraId="6DC7B949" w14:textId="77777777" w:rsidTr="001C4B1F">
        <w:tc>
          <w:tcPr>
            <w:tcW w:w="5245" w:type="dxa"/>
          </w:tcPr>
          <w:p w14:paraId="4163D4A1" w14:textId="77777777" w:rsidR="00446ED3" w:rsidRPr="001C4B1F" w:rsidRDefault="00446ED3" w:rsidP="00E90ADC">
            <w:r w:rsidRPr="001C4B1F">
              <w:t>3.</w:t>
            </w:r>
            <w:r w:rsidR="008A3D41">
              <w:t xml:space="preserve"> </w:t>
            </w:r>
            <w:r w:rsidRPr="001C4B1F">
              <w:t>Объем инвестиций в основной капитал в реальны сектор экономики по кругу крупных и средних организаций на душу населения, руб.</w:t>
            </w:r>
          </w:p>
        </w:tc>
        <w:tc>
          <w:tcPr>
            <w:tcW w:w="1134" w:type="dxa"/>
            <w:vAlign w:val="center"/>
          </w:tcPr>
          <w:p w14:paraId="2DE0FFC1" w14:textId="77777777" w:rsidR="00446ED3" w:rsidRPr="001C4B1F" w:rsidRDefault="00446ED3" w:rsidP="00EF4605">
            <w:pPr>
              <w:jc w:val="center"/>
            </w:pPr>
            <w:r w:rsidRPr="001C4B1F">
              <w:t>25</w:t>
            </w:r>
            <w:r w:rsidR="001C4B1F" w:rsidRPr="001C4B1F">
              <w:t xml:space="preserve"> </w:t>
            </w:r>
            <w:r w:rsidRPr="001C4B1F">
              <w:t>581,9</w:t>
            </w:r>
          </w:p>
        </w:tc>
        <w:tc>
          <w:tcPr>
            <w:tcW w:w="1134" w:type="dxa"/>
            <w:vAlign w:val="center"/>
          </w:tcPr>
          <w:p w14:paraId="2BC04BBB" w14:textId="77777777" w:rsidR="00446ED3" w:rsidRPr="001C4B1F" w:rsidRDefault="00446ED3" w:rsidP="00EF4605">
            <w:pPr>
              <w:jc w:val="center"/>
            </w:pPr>
            <w:r w:rsidRPr="001C4B1F">
              <w:t>76</w:t>
            </w:r>
            <w:r w:rsidR="001C4B1F" w:rsidRPr="001C4B1F">
              <w:t xml:space="preserve"> </w:t>
            </w:r>
            <w:r w:rsidRPr="001C4B1F">
              <w:t>814,8</w:t>
            </w:r>
          </w:p>
        </w:tc>
        <w:tc>
          <w:tcPr>
            <w:tcW w:w="1062" w:type="dxa"/>
            <w:vAlign w:val="center"/>
          </w:tcPr>
          <w:p w14:paraId="0B261CC1" w14:textId="77777777" w:rsidR="00446ED3" w:rsidRPr="001C4B1F" w:rsidRDefault="00D767AC" w:rsidP="00EF4605">
            <w:pPr>
              <w:jc w:val="center"/>
            </w:pPr>
            <w:r w:rsidRPr="001C4B1F">
              <w:t>30 316,4</w:t>
            </w:r>
          </w:p>
        </w:tc>
        <w:tc>
          <w:tcPr>
            <w:tcW w:w="1275" w:type="dxa"/>
            <w:vAlign w:val="center"/>
          </w:tcPr>
          <w:p w14:paraId="5029C718" w14:textId="77777777" w:rsidR="00446ED3" w:rsidRPr="001C4B1F" w:rsidRDefault="00D767AC" w:rsidP="00EF4605">
            <w:pPr>
              <w:jc w:val="center"/>
            </w:pPr>
            <w:r w:rsidRPr="001C4B1F">
              <w:t>87 996,2</w:t>
            </w:r>
          </w:p>
        </w:tc>
      </w:tr>
      <w:tr w:rsidR="001C4B1F" w:rsidRPr="001C4B1F" w14:paraId="3CA5C9ED" w14:textId="77777777" w:rsidTr="001C4B1F">
        <w:tc>
          <w:tcPr>
            <w:tcW w:w="5245" w:type="dxa"/>
          </w:tcPr>
          <w:p w14:paraId="221C0FFF" w14:textId="77777777" w:rsidR="00446ED3" w:rsidRPr="001C4B1F" w:rsidRDefault="00446ED3" w:rsidP="00E90ADC">
            <w:r w:rsidRPr="001C4B1F">
              <w:lastRenderedPageBreak/>
              <w:t>4.</w:t>
            </w:r>
            <w:r w:rsidR="008A3D41">
              <w:t xml:space="preserve"> </w:t>
            </w:r>
            <w:r w:rsidRPr="001C4B1F">
              <w:t>Темп роста объема инвестиций в основной капитал в реальны сектор экономики по кругу крупных и средних организаций в сопоставимых ценах к соответствующему периоду прошлого года, %</w:t>
            </w:r>
          </w:p>
        </w:tc>
        <w:tc>
          <w:tcPr>
            <w:tcW w:w="1134" w:type="dxa"/>
            <w:vAlign w:val="center"/>
          </w:tcPr>
          <w:p w14:paraId="299E6176" w14:textId="77777777" w:rsidR="00446ED3" w:rsidRPr="001C4B1F" w:rsidRDefault="00446ED3" w:rsidP="00EF4605">
            <w:pPr>
              <w:jc w:val="center"/>
            </w:pPr>
            <w:r w:rsidRPr="001C4B1F">
              <w:t>87,9</w:t>
            </w:r>
          </w:p>
        </w:tc>
        <w:tc>
          <w:tcPr>
            <w:tcW w:w="1134" w:type="dxa"/>
            <w:vAlign w:val="center"/>
          </w:tcPr>
          <w:p w14:paraId="3C0DABB5" w14:textId="77777777" w:rsidR="00446ED3" w:rsidRPr="001C4B1F" w:rsidRDefault="00446ED3" w:rsidP="00EF4605">
            <w:pPr>
              <w:jc w:val="center"/>
            </w:pPr>
            <w:r w:rsidRPr="001C4B1F">
              <w:t>125,0</w:t>
            </w:r>
          </w:p>
        </w:tc>
        <w:tc>
          <w:tcPr>
            <w:tcW w:w="1062" w:type="dxa"/>
            <w:vAlign w:val="center"/>
          </w:tcPr>
          <w:p w14:paraId="73810F4D" w14:textId="77777777" w:rsidR="00446ED3" w:rsidRPr="001C4B1F" w:rsidRDefault="00D767AC" w:rsidP="00EF4605">
            <w:pPr>
              <w:jc w:val="center"/>
            </w:pPr>
            <w:r w:rsidRPr="001C4B1F">
              <w:t>113,8</w:t>
            </w:r>
          </w:p>
        </w:tc>
        <w:tc>
          <w:tcPr>
            <w:tcW w:w="1275" w:type="dxa"/>
            <w:vAlign w:val="center"/>
          </w:tcPr>
          <w:p w14:paraId="3934E0EE" w14:textId="77777777" w:rsidR="00446ED3" w:rsidRPr="001C4B1F" w:rsidRDefault="00446ED3" w:rsidP="00EF4605">
            <w:pPr>
              <w:jc w:val="center"/>
            </w:pPr>
            <w:r w:rsidRPr="001C4B1F">
              <w:t>1</w:t>
            </w:r>
            <w:r w:rsidR="00D767AC" w:rsidRPr="001C4B1F">
              <w:t>02,7</w:t>
            </w:r>
          </w:p>
        </w:tc>
      </w:tr>
      <w:tr w:rsidR="001C4B1F" w:rsidRPr="001C4B1F" w14:paraId="1CFDAD66" w14:textId="77777777" w:rsidTr="001C4B1F">
        <w:tc>
          <w:tcPr>
            <w:tcW w:w="5245" w:type="dxa"/>
          </w:tcPr>
          <w:p w14:paraId="3F405D2B" w14:textId="77777777" w:rsidR="00446ED3" w:rsidRPr="001C4B1F" w:rsidRDefault="00AF092C" w:rsidP="00E90ADC">
            <w:r w:rsidRPr="001C4B1F">
              <w:t>5</w:t>
            </w:r>
            <w:r w:rsidR="00446ED3" w:rsidRPr="001C4B1F">
              <w:t>. Прибыль прибыльных организаций на 1 работающего, тыс. руб.</w:t>
            </w:r>
          </w:p>
        </w:tc>
        <w:tc>
          <w:tcPr>
            <w:tcW w:w="1134" w:type="dxa"/>
            <w:vAlign w:val="center"/>
          </w:tcPr>
          <w:p w14:paraId="23430CD2" w14:textId="77777777" w:rsidR="00446ED3" w:rsidRPr="001C4B1F" w:rsidRDefault="00446ED3" w:rsidP="00EF4605">
            <w:pPr>
              <w:jc w:val="center"/>
            </w:pPr>
            <w:r w:rsidRPr="001C4B1F">
              <w:t>386,42</w:t>
            </w:r>
          </w:p>
        </w:tc>
        <w:tc>
          <w:tcPr>
            <w:tcW w:w="1134" w:type="dxa"/>
            <w:vAlign w:val="center"/>
          </w:tcPr>
          <w:p w14:paraId="5E4F91BB" w14:textId="77777777" w:rsidR="00446ED3" w:rsidRPr="001C4B1F" w:rsidRDefault="00446ED3" w:rsidP="00EF4605">
            <w:pPr>
              <w:jc w:val="center"/>
            </w:pPr>
            <w:r w:rsidRPr="001C4B1F">
              <w:t>402,5</w:t>
            </w:r>
          </w:p>
        </w:tc>
        <w:tc>
          <w:tcPr>
            <w:tcW w:w="1062" w:type="dxa"/>
            <w:vAlign w:val="center"/>
          </w:tcPr>
          <w:p w14:paraId="2D968AAD" w14:textId="77777777" w:rsidR="00446ED3" w:rsidRPr="001C4B1F" w:rsidRDefault="00D767AC" w:rsidP="00EF4605">
            <w:pPr>
              <w:jc w:val="center"/>
            </w:pPr>
            <w:r w:rsidRPr="001C4B1F">
              <w:t>942,22</w:t>
            </w:r>
          </w:p>
        </w:tc>
        <w:tc>
          <w:tcPr>
            <w:tcW w:w="1275" w:type="dxa"/>
            <w:vAlign w:val="center"/>
          </w:tcPr>
          <w:p w14:paraId="0352DD3A" w14:textId="77777777" w:rsidR="00446ED3" w:rsidRPr="001C4B1F" w:rsidRDefault="00D767AC" w:rsidP="00EF4605">
            <w:pPr>
              <w:jc w:val="center"/>
            </w:pPr>
            <w:r w:rsidRPr="001C4B1F">
              <w:t>659,3</w:t>
            </w:r>
          </w:p>
        </w:tc>
      </w:tr>
      <w:tr w:rsidR="001C4B1F" w:rsidRPr="001C4B1F" w14:paraId="540F80E4" w14:textId="77777777" w:rsidTr="001C4B1F">
        <w:tc>
          <w:tcPr>
            <w:tcW w:w="5245" w:type="dxa"/>
          </w:tcPr>
          <w:p w14:paraId="4AF1E5CB" w14:textId="77777777" w:rsidR="00446ED3" w:rsidRPr="001C4B1F" w:rsidRDefault="00AF092C" w:rsidP="00E90ADC">
            <w:r w:rsidRPr="001C4B1F">
              <w:t>6</w:t>
            </w:r>
            <w:r w:rsidR="00446ED3" w:rsidRPr="001C4B1F">
              <w:t>. Темп роста прибыли прибыльных организаций к соответствующему периоду прошлого года, %</w:t>
            </w:r>
          </w:p>
        </w:tc>
        <w:tc>
          <w:tcPr>
            <w:tcW w:w="1134" w:type="dxa"/>
            <w:vAlign w:val="center"/>
          </w:tcPr>
          <w:p w14:paraId="3D096F05" w14:textId="77777777" w:rsidR="00446ED3" w:rsidRPr="001C4B1F" w:rsidRDefault="00446ED3" w:rsidP="00EF4605">
            <w:pPr>
              <w:jc w:val="center"/>
            </w:pPr>
            <w:r w:rsidRPr="001C4B1F">
              <w:t>138,7</w:t>
            </w:r>
          </w:p>
        </w:tc>
        <w:tc>
          <w:tcPr>
            <w:tcW w:w="1134" w:type="dxa"/>
            <w:vAlign w:val="center"/>
          </w:tcPr>
          <w:p w14:paraId="2DF4D73A" w14:textId="77777777" w:rsidR="00446ED3" w:rsidRPr="001C4B1F" w:rsidRDefault="00446ED3" w:rsidP="00EF4605">
            <w:pPr>
              <w:jc w:val="center"/>
            </w:pPr>
            <w:r w:rsidRPr="001C4B1F">
              <w:t>115,0</w:t>
            </w:r>
          </w:p>
        </w:tc>
        <w:tc>
          <w:tcPr>
            <w:tcW w:w="1062" w:type="dxa"/>
            <w:vAlign w:val="center"/>
          </w:tcPr>
          <w:p w14:paraId="24F19FB1" w14:textId="77777777" w:rsidR="00446ED3" w:rsidRPr="001C4B1F" w:rsidRDefault="00D767AC" w:rsidP="00EF4605">
            <w:pPr>
              <w:jc w:val="center"/>
            </w:pPr>
            <w:r w:rsidRPr="001C4B1F">
              <w:t>257,5</w:t>
            </w:r>
          </w:p>
        </w:tc>
        <w:tc>
          <w:tcPr>
            <w:tcW w:w="1275" w:type="dxa"/>
            <w:vAlign w:val="center"/>
          </w:tcPr>
          <w:p w14:paraId="6488180C" w14:textId="77777777" w:rsidR="00446ED3" w:rsidRPr="001C4B1F" w:rsidRDefault="00446ED3" w:rsidP="00EF4605">
            <w:pPr>
              <w:jc w:val="center"/>
            </w:pPr>
            <w:r w:rsidRPr="001C4B1F">
              <w:t>1</w:t>
            </w:r>
            <w:r w:rsidR="00D767AC" w:rsidRPr="001C4B1F">
              <w:t>63,8</w:t>
            </w:r>
          </w:p>
        </w:tc>
      </w:tr>
      <w:tr w:rsidR="001C4B1F" w:rsidRPr="001C4B1F" w14:paraId="66D7AD4B" w14:textId="77777777" w:rsidTr="001C4B1F">
        <w:tc>
          <w:tcPr>
            <w:tcW w:w="9850" w:type="dxa"/>
            <w:gridSpan w:val="5"/>
            <w:shd w:val="clear" w:color="auto" w:fill="auto"/>
            <w:vAlign w:val="center"/>
          </w:tcPr>
          <w:p w14:paraId="71D08052" w14:textId="77777777" w:rsidR="00446ED3" w:rsidRPr="001C4B1F" w:rsidRDefault="00446ED3" w:rsidP="00E90ADC">
            <w:r w:rsidRPr="001C4B1F">
              <w:t xml:space="preserve">Финансовые </w:t>
            </w:r>
          </w:p>
        </w:tc>
      </w:tr>
      <w:tr w:rsidR="001C4B1F" w:rsidRPr="001C4B1F" w14:paraId="4687474C" w14:textId="77777777" w:rsidTr="001C4B1F">
        <w:tc>
          <w:tcPr>
            <w:tcW w:w="5245" w:type="dxa"/>
          </w:tcPr>
          <w:p w14:paraId="7B1FF879" w14:textId="77777777" w:rsidR="00446ED3" w:rsidRPr="001C4B1F" w:rsidRDefault="00446ED3" w:rsidP="00E90ADC">
            <w:r w:rsidRPr="001C4B1F">
              <w:t>1.Налоговые и неналоговые доходы, собираемые на территории муниципального округа в консолидированный бюджет области, в расчете на душу населения, руб.</w:t>
            </w:r>
          </w:p>
        </w:tc>
        <w:tc>
          <w:tcPr>
            <w:tcW w:w="1134" w:type="dxa"/>
            <w:vAlign w:val="center"/>
          </w:tcPr>
          <w:p w14:paraId="148C3F2F" w14:textId="77777777" w:rsidR="00446ED3" w:rsidRPr="001C4B1F" w:rsidRDefault="00446ED3" w:rsidP="00EF4605">
            <w:pPr>
              <w:jc w:val="center"/>
            </w:pPr>
            <w:r w:rsidRPr="001C4B1F">
              <w:t>27</w:t>
            </w:r>
            <w:r w:rsidR="001C4B1F" w:rsidRPr="001C4B1F">
              <w:t xml:space="preserve"> </w:t>
            </w:r>
            <w:r w:rsidRPr="001C4B1F">
              <w:t>366,6</w:t>
            </w:r>
          </w:p>
        </w:tc>
        <w:tc>
          <w:tcPr>
            <w:tcW w:w="1134" w:type="dxa"/>
            <w:vAlign w:val="center"/>
          </w:tcPr>
          <w:p w14:paraId="6360A00D" w14:textId="77777777" w:rsidR="00446ED3" w:rsidRPr="001C4B1F" w:rsidRDefault="00446ED3" w:rsidP="00EF4605">
            <w:pPr>
              <w:jc w:val="center"/>
            </w:pPr>
            <w:r w:rsidRPr="001C4B1F">
              <w:t>52</w:t>
            </w:r>
            <w:r w:rsidR="001C4B1F" w:rsidRPr="001C4B1F">
              <w:t xml:space="preserve"> </w:t>
            </w:r>
            <w:r w:rsidRPr="001C4B1F">
              <w:t>291,5</w:t>
            </w:r>
          </w:p>
        </w:tc>
        <w:tc>
          <w:tcPr>
            <w:tcW w:w="1062" w:type="dxa"/>
            <w:vAlign w:val="center"/>
          </w:tcPr>
          <w:p w14:paraId="0CE8F27C" w14:textId="77777777" w:rsidR="00446ED3" w:rsidRPr="001C4B1F" w:rsidRDefault="00D767AC" w:rsidP="00EF4605">
            <w:pPr>
              <w:jc w:val="center"/>
            </w:pPr>
            <w:r w:rsidRPr="001C4B1F">
              <w:t>32 980,6</w:t>
            </w:r>
          </w:p>
        </w:tc>
        <w:tc>
          <w:tcPr>
            <w:tcW w:w="1275" w:type="dxa"/>
            <w:vAlign w:val="center"/>
          </w:tcPr>
          <w:p w14:paraId="5FAB37C4" w14:textId="77777777" w:rsidR="00446ED3" w:rsidRPr="001C4B1F" w:rsidRDefault="00D767AC" w:rsidP="00EF4605">
            <w:pPr>
              <w:jc w:val="center"/>
            </w:pPr>
            <w:r w:rsidRPr="001C4B1F">
              <w:t>63 479,4</w:t>
            </w:r>
          </w:p>
        </w:tc>
      </w:tr>
      <w:tr w:rsidR="001C4B1F" w:rsidRPr="001C4B1F" w14:paraId="46DBF504" w14:textId="77777777" w:rsidTr="001C4B1F">
        <w:tc>
          <w:tcPr>
            <w:tcW w:w="5245" w:type="dxa"/>
          </w:tcPr>
          <w:p w14:paraId="4EC71A6E" w14:textId="77777777" w:rsidR="00446ED3" w:rsidRPr="001C4B1F" w:rsidRDefault="00446ED3" w:rsidP="00E90ADC">
            <w:r w:rsidRPr="001C4B1F">
              <w:t>2.</w:t>
            </w:r>
            <w:r w:rsidR="00FA5111">
              <w:t xml:space="preserve"> </w:t>
            </w:r>
            <w:r w:rsidRPr="001C4B1F">
              <w:t>Отношение налоговых и неналоговых доходов, собираемых на территории муниципального округа в консолидированный бюджет области, к расходам бюджета муниципального округа на собственные и государственные полномочия, за вычетом расходов на капитальное строительство, %</w:t>
            </w:r>
          </w:p>
        </w:tc>
        <w:tc>
          <w:tcPr>
            <w:tcW w:w="1134" w:type="dxa"/>
            <w:vAlign w:val="center"/>
          </w:tcPr>
          <w:p w14:paraId="474DD669" w14:textId="77777777" w:rsidR="00446ED3" w:rsidRPr="001C4B1F" w:rsidRDefault="00446ED3" w:rsidP="00EF4605">
            <w:pPr>
              <w:jc w:val="center"/>
            </w:pPr>
            <w:r w:rsidRPr="001C4B1F">
              <w:t>103,1</w:t>
            </w:r>
          </w:p>
        </w:tc>
        <w:tc>
          <w:tcPr>
            <w:tcW w:w="1134" w:type="dxa"/>
            <w:vAlign w:val="center"/>
          </w:tcPr>
          <w:p w14:paraId="10275BEE" w14:textId="77777777" w:rsidR="00446ED3" w:rsidRPr="001C4B1F" w:rsidRDefault="00446ED3" w:rsidP="00EF4605">
            <w:pPr>
              <w:jc w:val="center"/>
            </w:pPr>
            <w:r w:rsidRPr="001C4B1F">
              <w:t>179,0</w:t>
            </w:r>
          </w:p>
        </w:tc>
        <w:tc>
          <w:tcPr>
            <w:tcW w:w="1062" w:type="dxa"/>
            <w:vAlign w:val="center"/>
          </w:tcPr>
          <w:p w14:paraId="50FE6E82" w14:textId="77777777" w:rsidR="00446ED3" w:rsidRPr="001C4B1F" w:rsidRDefault="00446ED3" w:rsidP="00EF4605">
            <w:pPr>
              <w:jc w:val="center"/>
            </w:pPr>
            <w:r w:rsidRPr="001C4B1F">
              <w:t>1</w:t>
            </w:r>
            <w:r w:rsidR="008B6273" w:rsidRPr="001C4B1F">
              <w:t>24,4</w:t>
            </w:r>
          </w:p>
        </w:tc>
        <w:tc>
          <w:tcPr>
            <w:tcW w:w="1275" w:type="dxa"/>
            <w:vAlign w:val="center"/>
          </w:tcPr>
          <w:p w14:paraId="4BE26225" w14:textId="77777777" w:rsidR="00446ED3" w:rsidRPr="001C4B1F" w:rsidRDefault="008B6273" w:rsidP="00EF4605">
            <w:pPr>
              <w:jc w:val="center"/>
            </w:pPr>
            <w:r w:rsidRPr="001C4B1F">
              <w:t>195,8</w:t>
            </w:r>
          </w:p>
        </w:tc>
      </w:tr>
      <w:tr w:rsidR="001C4B1F" w:rsidRPr="001C4B1F" w14:paraId="7906A11D" w14:textId="77777777" w:rsidTr="001C4B1F">
        <w:tc>
          <w:tcPr>
            <w:tcW w:w="5245" w:type="dxa"/>
          </w:tcPr>
          <w:p w14:paraId="7F53708B" w14:textId="5874F978" w:rsidR="00446ED3" w:rsidRPr="001C4B1F" w:rsidRDefault="00446ED3" w:rsidP="00E90ADC">
            <w:r w:rsidRPr="001C4B1F">
              <w:t>3.</w:t>
            </w:r>
            <w:r w:rsidR="00FA5111">
              <w:t xml:space="preserve"> </w:t>
            </w:r>
            <w:r w:rsidRPr="001C4B1F">
              <w:t>Удельный вес поступления ЕНВД в общем объеме налоговых доходов местных бюджетов, %</w:t>
            </w:r>
          </w:p>
        </w:tc>
        <w:tc>
          <w:tcPr>
            <w:tcW w:w="1134" w:type="dxa"/>
            <w:vAlign w:val="center"/>
          </w:tcPr>
          <w:p w14:paraId="3F117962" w14:textId="77777777" w:rsidR="00446ED3" w:rsidRPr="001C4B1F" w:rsidRDefault="00446ED3" w:rsidP="00EF4605">
            <w:pPr>
              <w:jc w:val="center"/>
            </w:pPr>
            <w:r w:rsidRPr="001C4B1F">
              <w:t>5,42</w:t>
            </w:r>
          </w:p>
        </w:tc>
        <w:tc>
          <w:tcPr>
            <w:tcW w:w="1134" w:type="dxa"/>
            <w:vAlign w:val="center"/>
          </w:tcPr>
          <w:p w14:paraId="1C6A8C3B" w14:textId="77777777" w:rsidR="00446ED3" w:rsidRPr="001C4B1F" w:rsidRDefault="00446ED3" w:rsidP="00EF4605">
            <w:pPr>
              <w:jc w:val="center"/>
            </w:pPr>
            <w:r w:rsidRPr="001C4B1F">
              <w:t>6,79</w:t>
            </w:r>
          </w:p>
        </w:tc>
        <w:tc>
          <w:tcPr>
            <w:tcW w:w="1062" w:type="dxa"/>
            <w:vAlign w:val="center"/>
          </w:tcPr>
          <w:p w14:paraId="3E926EED" w14:textId="77777777" w:rsidR="00446ED3" w:rsidRPr="001C4B1F" w:rsidRDefault="00446ED3" w:rsidP="00EF4605">
            <w:pPr>
              <w:jc w:val="center"/>
            </w:pPr>
            <w:r w:rsidRPr="001C4B1F">
              <w:t>5,</w:t>
            </w:r>
            <w:r w:rsidR="008B6273" w:rsidRPr="001C4B1F">
              <w:t>70</w:t>
            </w:r>
          </w:p>
        </w:tc>
        <w:tc>
          <w:tcPr>
            <w:tcW w:w="1275" w:type="dxa"/>
            <w:vAlign w:val="center"/>
          </w:tcPr>
          <w:p w14:paraId="12B65C7B" w14:textId="77777777" w:rsidR="00446ED3" w:rsidRPr="001C4B1F" w:rsidRDefault="008B6273" w:rsidP="00EF4605">
            <w:pPr>
              <w:jc w:val="center"/>
            </w:pPr>
            <w:r w:rsidRPr="001C4B1F">
              <w:t>7,42</w:t>
            </w:r>
          </w:p>
        </w:tc>
      </w:tr>
      <w:tr w:rsidR="001C4B1F" w:rsidRPr="001C4B1F" w14:paraId="0267F8B3" w14:textId="77777777" w:rsidTr="001C4B1F">
        <w:tc>
          <w:tcPr>
            <w:tcW w:w="5245" w:type="dxa"/>
          </w:tcPr>
          <w:p w14:paraId="0E5FCBDA" w14:textId="77777777" w:rsidR="00446ED3" w:rsidRPr="001C4B1F" w:rsidRDefault="00446ED3" w:rsidP="00E90ADC">
            <w:pPr>
              <w:tabs>
                <w:tab w:val="left" w:pos="432"/>
              </w:tabs>
            </w:pPr>
            <w:r w:rsidRPr="001C4B1F">
              <w:t>4.</w:t>
            </w:r>
            <w:r w:rsidR="001C4B1F" w:rsidRPr="001C4B1F">
              <w:t xml:space="preserve"> </w:t>
            </w:r>
            <w:r w:rsidRPr="001C4B1F">
              <w:t>Темп роста</w:t>
            </w:r>
            <w:r w:rsidR="001C4B1F" w:rsidRPr="001C4B1F">
              <w:t xml:space="preserve"> налоговых поступлений в бюджетную систему РФ</w:t>
            </w:r>
            <w:r w:rsidRPr="001C4B1F">
              <w:t>, %</w:t>
            </w:r>
          </w:p>
        </w:tc>
        <w:tc>
          <w:tcPr>
            <w:tcW w:w="1134" w:type="dxa"/>
            <w:vAlign w:val="center"/>
          </w:tcPr>
          <w:p w14:paraId="0C1C167B" w14:textId="77777777" w:rsidR="00446ED3" w:rsidRPr="001C4B1F" w:rsidRDefault="00446ED3" w:rsidP="00EF4605">
            <w:pPr>
              <w:jc w:val="center"/>
            </w:pPr>
            <w:r w:rsidRPr="001C4B1F">
              <w:t>95,27</w:t>
            </w:r>
          </w:p>
        </w:tc>
        <w:tc>
          <w:tcPr>
            <w:tcW w:w="1134" w:type="dxa"/>
            <w:vAlign w:val="center"/>
          </w:tcPr>
          <w:p w14:paraId="2C972D93" w14:textId="77777777" w:rsidR="00446ED3" w:rsidRPr="001C4B1F" w:rsidRDefault="00446ED3" w:rsidP="00EF4605">
            <w:pPr>
              <w:jc w:val="center"/>
            </w:pPr>
            <w:r w:rsidRPr="001C4B1F">
              <w:t>110,1</w:t>
            </w:r>
          </w:p>
        </w:tc>
        <w:tc>
          <w:tcPr>
            <w:tcW w:w="1062" w:type="dxa"/>
            <w:vAlign w:val="center"/>
          </w:tcPr>
          <w:p w14:paraId="3EBC1F6B" w14:textId="77777777" w:rsidR="00446ED3" w:rsidRPr="001C4B1F" w:rsidRDefault="008B6273" w:rsidP="00EF4605">
            <w:pPr>
              <w:jc w:val="center"/>
            </w:pPr>
            <w:r w:rsidRPr="001C4B1F">
              <w:t>130,24</w:t>
            </w:r>
          </w:p>
        </w:tc>
        <w:tc>
          <w:tcPr>
            <w:tcW w:w="1275" w:type="dxa"/>
            <w:vAlign w:val="center"/>
          </w:tcPr>
          <w:p w14:paraId="520E1C7E" w14:textId="77777777" w:rsidR="00446ED3" w:rsidRPr="001C4B1F" w:rsidRDefault="008B6273" w:rsidP="00EF4605">
            <w:pPr>
              <w:jc w:val="center"/>
            </w:pPr>
            <w:r w:rsidRPr="001C4B1F">
              <w:t>126,1</w:t>
            </w:r>
          </w:p>
        </w:tc>
      </w:tr>
      <w:tr w:rsidR="001C4B1F" w:rsidRPr="001C4B1F" w14:paraId="57B8880B" w14:textId="77777777" w:rsidTr="001C4B1F">
        <w:tc>
          <w:tcPr>
            <w:tcW w:w="5245" w:type="dxa"/>
          </w:tcPr>
          <w:p w14:paraId="69BCA638" w14:textId="77777777" w:rsidR="001C4B1F" w:rsidRPr="001C4B1F" w:rsidRDefault="001C4B1F" w:rsidP="00E90ADC">
            <w:pPr>
              <w:tabs>
                <w:tab w:val="left" w:pos="432"/>
              </w:tabs>
            </w:pPr>
            <w:r w:rsidRPr="001C4B1F">
              <w:t>5. Доля площади земельных участков, являющихся объектами налогообложения земельным налогом, в общей площади территорий</w:t>
            </w:r>
          </w:p>
        </w:tc>
        <w:tc>
          <w:tcPr>
            <w:tcW w:w="1134" w:type="dxa"/>
            <w:vAlign w:val="center"/>
          </w:tcPr>
          <w:p w14:paraId="05419F39" w14:textId="77777777" w:rsidR="001C4B1F" w:rsidRPr="001C4B1F" w:rsidRDefault="001C4B1F" w:rsidP="00EF4605">
            <w:pPr>
              <w:jc w:val="center"/>
            </w:pPr>
            <w:r w:rsidRPr="001C4B1F">
              <w:t>20,9</w:t>
            </w:r>
          </w:p>
        </w:tc>
        <w:tc>
          <w:tcPr>
            <w:tcW w:w="1134" w:type="dxa"/>
            <w:vAlign w:val="center"/>
          </w:tcPr>
          <w:p w14:paraId="4185EEE7" w14:textId="77777777" w:rsidR="001C4B1F" w:rsidRPr="001C4B1F" w:rsidRDefault="001C4B1F" w:rsidP="00EF4605">
            <w:pPr>
              <w:jc w:val="center"/>
            </w:pPr>
            <w:r w:rsidRPr="001C4B1F">
              <w:t>73,9</w:t>
            </w:r>
          </w:p>
        </w:tc>
        <w:tc>
          <w:tcPr>
            <w:tcW w:w="1062" w:type="dxa"/>
            <w:vAlign w:val="center"/>
          </w:tcPr>
          <w:p w14:paraId="4A2AD94D" w14:textId="77777777" w:rsidR="001C4B1F" w:rsidRPr="001C4B1F" w:rsidRDefault="001C4B1F" w:rsidP="00EF4605">
            <w:pPr>
              <w:jc w:val="center"/>
            </w:pPr>
            <w:r w:rsidRPr="001C4B1F">
              <w:t>63,2</w:t>
            </w:r>
          </w:p>
        </w:tc>
        <w:tc>
          <w:tcPr>
            <w:tcW w:w="1275" w:type="dxa"/>
            <w:vAlign w:val="center"/>
          </w:tcPr>
          <w:p w14:paraId="68DF4074" w14:textId="77777777" w:rsidR="001C4B1F" w:rsidRPr="001C4B1F" w:rsidRDefault="001C4B1F" w:rsidP="00EF4605">
            <w:pPr>
              <w:jc w:val="center"/>
            </w:pPr>
            <w:r w:rsidRPr="001C4B1F">
              <w:t>76,5</w:t>
            </w:r>
          </w:p>
        </w:tc>
      </w:tr>
      <w:tr w:rsidR="001C4B1F" w:rsidRPr="001C4B1F" w14:paraId="2AC3CC59" w14:textId="77777777" w:rsidTr="001C4B1F">
        <w:tc>
          <w:tcPr>
            <w:tcW w:w="9850" w:type="dxa"/>
            <w:gridSpan w:val="5"/>
            <w:shd w:val="clear" w:color="auto" w:fill="auto"/>
            <w:vAlign w:val="center"/>
          </w:tcPr>
          <w:p w14:paraId="5D47E908" w14:textId="77777777" w:rsidR="00446ED3" w:rsidRPr="001C4B1F" w:rsidRDefault="00446ED3" w:rsidP="00E90ADC">
            <w:r w:rsidRPr="001C4B1F">
              <w:t>Социальные</w:t>
            </w:r>
          </w:p>
        </w:tc>
      </w:tr>
      <w:tr w:rsidR="001C4B1F" w:rsidRPr="001C4B1F" w14:paraId="135C0ACF" w14:textId="77777777" w:rsidTr="001C4B1F">
        <w:tc>
          <w:tcPr>
            <w:tcW w:w="5245" w:type="dxa"/>
          </w:tcPr>
          <w:p w14:paraId="34833026" w14:textId="77777777" w:rsidR="00446ED3" w:rsidRPr="001C4B1F" w:rsidRDefault="00446ED3" w:rsidP="00E90ADC">
            <w:r w:rsidRPr="001C4B1F">
              <w:t>1. Среднемесячная заработная плата одного работающего (без учета заработной платы лиц, отбывающих наказание в учреждениях ГУФСИН), руб.</w:t>
            </w:r>
          </w:p>
        </w:tc>
        <w:tc>
          <w:tcPr>
            <w:tcW w:w="1134" w:type="dxa"/>
            <w:vAlign w:val="center"/>
          </w:tcPr>
          <w:p w14:paraId="27DAF607" w14:textId="77777777" w:rsidR="00446ED3" w:rsidRPr="001C4B1F" w:rsidRDefault="00446ED3" w:rsidP="00EF4605">
            <w:pPr>
              <w:jc w:val="center"/>
            </w:pPr>
            <w:r w:rsidRPr="001C4B1F">
              <w:t>29855,1</w:t>
            </w:r>
          </w:p>
        </w:tc>
        <w:tc>
          <w:tcPr>
            <w:tcW w:w="1134" w:type="dxa"/>
            <w:vAlign w:val="center"/>
          </w:tcPr>
          <w:p w14:paraId="161D2451" w14:textId="77777777" w:rsidR="00446ED3" w:rsidRPr="001C4B1F" w:rsidRDefault="00446ED3" w:rsidP="00EF4605">
            <w:pPr>
              <w:jc w:val="center"/>
            </w:pPr>
            <w:r w:rsidRPr="001C4B1F">
              <w:t>37448,6</w:t>
            </w:r>
          </w:p>
        </w:tc>
        <w:tc>
          <w:tcPr>
            <w:tcW w:w="1062" w:type="dxa"/>
            <w:vAlign w:val="center"/>
          </w:tcPr>
          <w:p w14:paraId="7706EC9F" w14:textId="77777777" w:rsidR="00446ED3" w:rsidRPr="001C4B1F" w:rsidRDefault="008B6273" w:rsidP="00EF4605">
            <w:pPr>
              <w:jc w:val="center"/>
            </w:pPr>
            <w:r w:rsidRPr="001C4B1F">
              <w:t>33 258,6</w:t>
            </w:r>
          </w:p>
        </w:tc>
        <w:tc>
          <w:tcPr>
            <w:tcW w:w="1275" w:type="dxa"/>
            <w:vAlign w:val="center"/>
          </w:tcPr>
          <w:p w14:paraId="5FB08E9D" w14:textId="77777777" w:rsidR="00446ED3" w:rsidRPr="001C4B1F" w:rsidRDefault="008B6273" w:rsidP="00EF4605">
            <w:pPr>
              <w:jc w:val="center"/>
            </w:pPr>
            <w:r w:rsidRPr="001C4B1F">
              <w:t>41 508,0</w:t>
            </w:r>
          </w:p>
        </w:tc>
      </w:tr>
      <w:tr w:rsidR="001C4B1F" w:rsidRPr="001C4B1F" w14:paraId="6E56AD13" w14:textId="77777777" w:rsidTr="001C4B1F">
        <w:tc>
          <w:tcPr>
            <w:tcW w:w="5245" w:type="dxa"/>
          </w:tcPr>
          <w:p w14:paraId="4D175EA5" w14:textId="2F186EDD" w:rsidR="00446ED3" w:rsidRPr="001C4B1F" w:rsidRDefault="00446ED3" w:rsidP="00E90ADC">
            <w:r w:rsidRPr="001C4B1F">
              <w:t>2. Темп роста среднемесячной заработной платы одного работающего (без учета заработной платы лиц, отбывающих наказание в учреждениях ГУФСИН) в действующих ценах к соответствующему периоду прошлого года, %</w:t>
            </w:r>
          </w:p>
        </w:tc>
        <w:tc>
          <w:tcPr>
            <w:tcW w:w="1134" w:type="dxa"/>
            <w:vAlign w:val="center"/>
          </w:tcPr>
          <w:p w14:paraId="1496C9AB" w14:textId="77777777" w:rsidR="00446ED3" w:rsidRPr="001C4B1F" w:rsidRDefault="00446ED3" w:rsidP="00EF4605">
            <w:pPr>
              <w:jc w:val="center"/>
            </w:pPr>
            <w:r w:rsidRPr="001C4B1F">
              <w:t>106,6</w:t>
            </w:r>
          </w:p>
        </w:tc>
        <w:tc>
          <w:tcPr>
            <w:tcW w:w="1134" w:type="dxa"/>
            <w:vAlign w:val="center"/>
          </w:tcPr>
          <w:p w14:paraId="77C363E8" w14:textId="77777777" w:rsidR="00446ED3" w:rsidRPr="001C4B1F" w:rsidRDefault="00446ED3" w:rsidP="00EF4605">
            <w:pPr>
              <w:jc w:val="center"/>
            </w:pPr>
            <w:r w:rsidRPr="001C4B1F">
              <w:t>104,1</w:t>
            </w:r>
          </w:p>
        </w:tc>
        <w:tc>
          <w:tcPr>
            <w:tcW w:w="1062" w:type="dxa"/>
            <w:vAlign w:val="center"/>
          </w:tcPr>
          <w:p w14:paraId="1DDCC3BA" w14:textId="77777777" w:rsidR="00446ED3" w:rsidRPr="001C4B1F" w:rsidRDefault="008B6273" w:rsidP="00EF4605">
            <w:pPr>
              <w:jc w:val="center"/>
            </w:pPr>
            <w:r w:rsidRPr="001C4B1F">
              <w:t>111,5</w:t>
            </w:r>
          </w:p>
        </w:tc>
        <w:tc>
          <w:tcPr>
            <w:tcW w:w="1275" w:type="dxa"/>
            <w:vAlign w:val="center"/>
          </w:tcPr>
          <w:p w14:paraId="394D8792" w14:textId="77777777" w:rsidR="00446ED3" w:rsidRPr="001C4B1F" w:rsidRDefault="008B6273" w:rsidP="00EF4605">
            <w:pPr>
              <w:jc w:val="center"/>
            </w:pPr>
            <w:r w:rsidRPr="001C4B1F">
              <w:t>110,0</w:t>
            </w:r>
          </w:p>
        </w:tc>
      </w:tr>
      <w:tr w:rsidR="001C4B1F" w:rsidRPr="001C4B1F" w14:paraId="4C51633E" w14:textId="77777777" w:rsidTr="001C4B1F">
        <w:tc>
          <w:tcPr>
            <w:tcW w:w="5245" w:type="dxa"/>
          </w:tcPr>
          <w:p w14:paraId="0E3AA538" w14:textId="77777777" w:rsidR="00446ED3" w:rsidRPr="001C4B1F" w:rsidRDefault="00446ED3" w:rsidP="00E90ADC">
            <w:r w:rsidRPr="001C4B1F">
              <w:t>3. Соотношение среднемесячной заработной платы одного работающего (без учета заработной платы лиц, отбывающих наказание в учреждениях ГУФСИН) и прожиточного минимума для трудоспособного населения, %</w:t>
            </w:r>
          </w:p>
        </w:tc>
        <w:tc>
          <w:tcPr>
            <w:tcW w:w="1134" w:type="dxa"/>
            <w:vAlign w:val="center"/>
          </w:tcPr>
          <w:p w14:paraId="7AE11DCC" w14:textId="77777777" w:rsidR="00446ED3" w:rsidRPr="001C4B1F" w:rsidRDefault="00446ED3" w:rsidP="00EF4605">
            <w:pPr>
              <w:jc w:val="center"/>
            </w:pPr>
            <w:r w:rsidRPr="001C4B1F">
              <w:t>264,7</w:t>
            </w:r>
          </w:p>
        </w:tc>
        <w:tc>
          <w:tcPr>
            <w:tcW w:w="1134" w:type="dxa"/>
            <w:vAlign w:val="center"/>
          </w:tcPr>
          <w:p w14:paraId="29410DC0" w14:textId="77777777" w:rsidR="00446ED3" w:rsidRPr="001C4B1F" w:rsidRDefault="00446ED3" w:rsidP="00EF4605">
            <w:pPr>
              <w:jc w:val="center"/>
            </w:pPr>
            <w:r w:rsidRPr="001C4B1F">
              <w:t>340,9</w:t>
            </w:r>
          </w:p>
        </w:tc>
        <w:tc>
          <w:tcPr>
            <w:tcW w:w="1062" w:type="dxa"/>
            <w:vAlign w:val="center"/>
          </w:tcPr>
          <w:p w14:paraId="3FB9554B" w14:textId="77777777" w:rsidR="00446ED3" w:rsidRPr="001C4B1F" w:rsidRDefault="00446ED3" w:rsidP="00EF4605">
            <w:pPr>
              <w:jc w:val="center"/>
            </w:pPr>
            <w:r w:rsidRPr="001C4B1F">
              <w:t>2</w:t>
            </w:r>
            <w:r w:rsidR="008B6273" w:rsidRPr="001C4B1F">
              <w:t>88,2</w:t>
            </w:r>
          </w:p>
        </w:tc>
        <w:tc>
          <w:tcPr>
            <w:tcW w:w="1275" w:type="dxa"/>
            <w:vAlign w:val="center"/>
          </w:tcPr>
          <w:p w14:paraId="4409F038" w14:textId="77777777" w:rsidR="00446ED3" w:rsidRPr="001C4B1F" w:rsidRDefault="008B6273" w:rsidP="00EF4605">
            <w:pPr>
              <w:jc w:val="center"/>
            </w:pPr>
            <w:r w:rsidRPr="001C4B1F">
              <w:t>359,7</w:t>
            </w:r>
          </w:p>
        </w:tc>
      </w:tr>
      <w:tr w:rsidR="001C4B1F" w:rsidRPr="001C4B1F" w14:paraId="49E26449" w14:textId="77777777" w:rsidTr="001C4B1F">
        <w:tc>
          <w:tcPr>
            <w:tcW w:w="5245" w:type="dxa"/>
          </w:tcPr>
          <w:p w14:paraId="695925A0" w14:textId="77777777" w:rsidR="00446ED3" w:rsidRPr="001C4B1F" w:rsidRDefault="00446ED3" w:rsidP="00E90ADC">
            <w:pPr>
              <w:tabs>
                <w:tab w:val="left" w:pos="432"/>
              </w:tabs>
            </w:pPr>
            <w:r w:rsidRPr="001C4B1F">
              <w:t>4.</w:t>
            </w:r>
            <w:r w:rsidR="00E90ADC">
              <w:t xml:space="preserve"> </w:t>
            </w:r>
            <w:r w:rsidRPr="001C4B1F">
              <w:t>Уровень регистрируемой безработицы, %</w:t>
            </w:r>
          </w:p>
        </w:tc>
        <w:tc>
          <w:tcPr>
            <w:tcW w:w="1134" w:type="dxa"/>
            <w:vAlign w:val="center"/>
          </w:tcPr>
          <w:p w14:paraId="1C055EBE" w14:textId="77777777" w:rsidR="00446ED3" w:rsidRPr="001C4B1F" w:rsidRDefault="00446ED3" w:rsidP="00EF4605">
            <w:pPr>
              <w:jc w:val="center"/>
            </w:pPr>
            <w:r w:rsidRPr="001C4B1F">
              <w:t>2,54</w:t>
            </w:r>
          </w:p>
        </w:tc>
        <w:tc>
          <w:tcPr>
            <w:tcW w:w="1134" w:type="dxa"/>
            <w:vAlign w:val="center"/>
          </w:tcPr>
          <w:p w14:paraId="15105CEB" w14:textId="77777777" w:rsidR="00446ED3" w:rsidRPr="001C4B1F" w:rsidRDefault="00446ED3" w:rsidP="00EF4605">
            <w:pPr>
              <w:jc w:val="center"/>
            </w:pPr>
            <w:r w:rsidRPr="001C4B1F">
              <w:t>3,20</w:t>
            </w:r>
          </w:p>
        </w:tc>
        <w:tc>
          <w:tcPr>
            <w:tcW w:w="1062" w:type="dxa"/>
            <w:vAlign w:val="center"/>
          </w:tcPr>
          <w:p w14:paraId="2FC95832" w14:textId="77777777" w:rsidR="00446ED3" w:rsidRPr="001C4B1F" w:rsidRDefault="008B6273" w:rsidP="00EF4605">
            <w:pPr>
              <w:jc w:val="center"/>
            </w:pPr>
            <w:r w:rsidRPr="001C4B1F">
              <w:t>0,55</w:t>
            </w:r>
          </w:p>
        </w:tc>
        <w:tc>
          <w:tcPr>
            <w:tcW w:w="1275" w:type="dxa"/>
            <w:vAlign w:val="center"/>
          </w:tcPr>
          <w:p w14:paraId="5A49522D" w14:textId="77777777" w:rsidR="00446ED3" w:rsidRPr="001C4B1F" w:rsidRDefault="008B6273" w:rsidP="00EF4605">
            <w:pPr>
              <w:jc w:val="center"/>
            </w:pPr>
            <w:r w:rsidRPr="001C4B1F">
              <w:t>0,48</w:t>
            </w:r>
          </w:p>
        </w:tc>
      </w:tr>
      <w:tr w:rsidR="001C4B1F" w:rsidRPr="001C4B1F" w14:paraId="0BEAA343" w14:textId="77777777" w:rsidTr="001C4B1F">
        <w:tc>
          <w:tcPr>
            <w:tcW w:w="5245" w:type="dxa"/>
          </w:tcPr>
          <w:p w14:paraId="0D2E197E" w14:textId="77777777" w:rsidR="00446ED3" w:rsidRPr="001C4B1F" w:rsidRDefault="00446ED3" w:rsidP="00E90ADC">
            <w:pPr>
              <w:tabs>
                <w:tab w:val="left" w:pos="432"/>
              </w:tabs>
            </w:pPr>
            <w:r w:rsidRPr="001C4B1F">
              <w:t>5.</w:t>
            </w:r>
            <w:r w:rsidR="00E90ADC">
              <w:t xml:space="preserve"> </w:t>
            </w:r>
            <w:r w:rsidRPr="001C4B1F">
              <w:t>Уровень преступности, (число зарегистрированных преступлений на 10 000 чел.), ед.</w:t>
            </w:r>
          </w:p>
        </w:tc>
        <w:tc>
          <w:tcPr>
            <w:tcW w:w="1134" w:type="dxa"/>
            <w:vAlign w:val="center"/>
          </w:tcPr>
          <w:p w14:paraId="3C94A980" w14:textId="77777777" w:rsidR="00446ED3" w:rsidRPr="001C4B1F" w:rsidRDefault="00446ED3" w:rsidP="00EF4605">
            <w:pPr>
              <w:jc w:val="center"/>
            </w:pPr>
            <w:r w:rsidRPr="001C4B1F">
              <w:t>128,5</w:t>
            </w:r>
          </w:p>
        </w:tc>
        <w:tc>
          <w:tcPr>
            <w:tcW w:w="1134" w:type="dxa"/>
            <w:vAlign w:val="center"/>
          </w:tcPr>
          <w:p w14:paraId="2E376C37" w14:textId="77777777" w:rsidR="00446ED3" w:rsidRPr="001C4B1F" w:rsidRDefault="00446ED3" w:rsidP="00EF4605">
            <w:pPr>
              <w:jc w:val="center"/>
            </w:pPr>
            <w:r w:rsidRPr="001C4B1F">
              <w:t>131,7</w:t>
            </w:r>
          </w:p>
        </w:tc>
        <w:tc>
          <w:tcPr>
            <w:tcW w:w="1062" w:type="dxa"/>
            <w:vAlign w:val="center"/>
          </w:tcPr>
          <w:p w14:paraId="1F3F5638" w14:textId="77777777" w:rsidR="00446ED3" w:rsidRPr="001C4B1F" w:rsidRDefault="00446ED3" w:rsidP="00EF4605">
            <w:pPr>
              <w:jc w:val="center"/>
            </w:pPr>
            <w:r w:rsidRPr="001C4B1F">
              <w:t>1</w:t>
            </w:r>
            <w:r w:rsidR="008B6273" w:rsidRPr="001C4B1F">
              <w:t>35,4</w:t>
            </w:r>
          </w:p>
        </w:tc>
        <w:tc>
          <w:tcPr>
            <w:tcW w:w="1275" w:type="dxa"/>
            <w:vAlign w:val="center"/>
          </w:tcPr>
          <w:p w14:paraId="5BDB6CD2" w14:textId="77777777" w:rsidR="00446ED3" w:rsidRPr="001C4B1F" w:rsidRDefault="008B6273" w:rsidP="00EF4605">
            <w:pPr>
              <w:jc w:val="center"/>
            </w:pPr>
            <w:r w:rsidRPr="001C4B1F">
              <w:t>127,6</w:t>
            </w:r>
          </w:p>
        </w:tc>
      </w:tr>
      <w:tr w:rsidR="001C4B1F" w:rsidRPr="001C4B1F" w14:paraId="21366507" w14:textId="77777777" w:rsidTr="001C4B1F">
        <w:tc>
          <w:tcPr>
            <w:tcW w:w="5245" w:type="dxa"/>
          </w:tcPr>
          <w:p w14:paraId="4385F531" w14:textId="77777777" w:rsidR="00446ED3" w:rsidRPr="001C4B1F" w:rsidRDefault="00446ED3" w:rsidP="00E90ADC">
            <w:pPr>
              <w:tabs>
                <w:tab w:val="left" w:pos="432"/>
              </w:tabs>
            </w:pPr>
            <w:r w:rsidRPr="001C4B1F">
              <w:t>6.</w:t>
            </w:r>
            <w:r w:rsidR="00E90ADC">
              <w:t xml:space="preserve"> </w:t>
            </w:r>
            <w:r w:rsidRPr="001C4B1F">
              <w:t xml:space="preserve">Коэффициент рождаемости (на 1000 человек </w:t>
            </w:r>
            <w:r w:rsidRPr="001C4B1F">
              <w:lastRenderedPageBreak/>
              <w:t>населения)</w:t>
            </w:r>
          </w:p>
        </w:tc>
        <w:tc>
          <w:tcPr>
            <w:tcW w:w="1134" w:type="dxa"/>
            <w:vAlign w:val="center"/>
          </w:tcPr>
          <w:p w14:paraId="051C26F4" w14:textId="77777777" w:rsidR="00446ED3" w:rsidRPr="001C4B1F" w:rsidRDefault="00446ED3" w:rsidP="00EF4605">
            <w:pPr>
              <w:jc w:val="center"/>
            </w:pPr>
            <w:r w:rsidRPr="001C4B1F">
              <w:lastRenderedPageBreak/>
              <w:t>8,7</w:t>
            </w:r>
          </w:p>
        </w:tc>
        <w:tc>
          <w:tcPr>
            <w:tcW w:w="1134" w:type="dxa"/>
            <w:vAlign w:val="center"/>
          </w:tcPr>
          <w:p w14:paraId="240F236D" w14:textId="77777777" w:rsidR="00446ED3" w:rsidRPr="001C4B1F" w:rsidRDefault="00446ED3" w:rsidP="00EF4605">
            <w:pPr>
              <w:jc w:val="center"/>
            </w:pPr>
            <w:r w:rsidRPr="001C4B1F">
              <w:t>8,7</w:t>
            </w:r>
          </w:p>
        </w:tc>
        <w:tc>
          <w:tcPr>
            <w:tcW w:w="1062" w:type="dxa"/>
            <w:vAlign w:val="center"/>
          </w:tcPr>
          <w:p w14:paraId="73CEDCB1" w14:textId="77777777" w:rsidR="00446ED3" w:rsidRPr="001C4B1F" w:rsidRDefault="008B6273" w:rsidP="00EF4605">
            <w:pPr>
              <w:jc w:val="center"/>
            </w:pPr>
            <w:r w:rsidRPr="001C4B1F">
              <w:t>7,3</w:t>
            </w:r>
          </w:p>
        </w:tc>
        <w:tc>
          <w:tcPr>
            <w:tcW w:w="1275" w:type="dxa"/>
            <w:vAlign w:val="center"/>
          </w:tcPr>
          <w:p w14:paraId="61F5792C" w14:textId="77777777" w:rsidR="00446ED3" w:rsidRPr="001C4B1F" w:rsidRDefault="008B6273" w:rsidP="00EF4605">
            <w:pPr>
              <w:jc w:val="center"/>
            </w:pPr>
            <w:r w:rsidRPr="001C4B1F">
              <w:t>8,3</w:t>
            </w:r>
          </w:p>
        </w:tc>
      </w:tr>
      <w:tr w:rsidR="001C4B1F" w:rsidRPr="001C4B1F" w14:paraId="235B7F25" w14:textId="77777777" w:rsidTr="001C4B1F">
        <w:tc>
          <w:tcPr>
            <w:tcW w:w="5245" w:type="dxa"/>
          </w:tcPr>
          <w:p w14:paraId="3ECE816E" w14:textId="77777777" w:rsidR="00446ED3" w:rsidRPr="001C4B1F" w:rsidRDefault="00446ED3" w:rsidP="00E90ADC">
            <w:pPr>
              <w:tabs>
                <w:tab w:val="left" w:pos="432"/>
              </w:tabs>
            </w:pPr>
            <w:r w:rsidRPr="001C4B1F">
              <w:t>7. Коэффициент смертности (на 1000 человек населения)</w:t>
            </w:r>
          </w:p>
        </w:tc>
        <w:tc>
          <w:tcPr>
            <w:tcW w:w="1134" w:type="dxa"/>
            <w:vAlign w:val="center"/>
          </w:tcPr>
          <w:p w14:paraId="1348222B" w14:textId="77777777" w:rsidR="00446ED3" w:rsidRPr="001C4B1F" w:rsidRDefault="00446ED3" w:rsidP="00EF4605">
            <w:pPr>
              <w:jc w:val="center"/>
            </w:pPr>
            <w:r w:rsidRPr="001C4B1F">
              <w:t>18,2</w:t>
            </w:r>
          </w:p>
        </w:tc>
        <w:tc>
          <w:tcPr>
            <w:tcW w:w="1134" w:type="dxa"/>
            <w:vAlign w:val="center"/>
          </w:tcPr>
          <w:p w14:paraId="515390DB" w14:textId="77777777" w:rsidR="00446ED3" w:rsidRPr="001C4B1F" w:rsidRDefault="00446ED3" w:rsidP="00EF4605">
            <w:pPr>
              <w:jc w:val="center"/>
            </w:pPr>
            <w:r w:rsidRPr="001C4B1F">
              <w:t>17,3</w:t>
            </w:r>
          </w:p>
        </w:tc>
        <w:tc>
          <w:tcPr>
            <w:tcW w:w="1062" w:type="dxa"/>
            <w:vAlign w:val="center"/>
          </w:tcPr>
          <w:p w14:paraId="0DE8F51B" w14:textId="77777777" w:rsidR="00446ED3" w:rsidRPr="001C4B1F" w:rsidRDefault="008B6273" w:rsidP="00EF4605">
            <w:pPr>
              <w:jc w:val="center"/>
            </w:pPr>
            <w:r w:rsidRPr="001C4B1F">
              <w:t>21,8</w:t>
            </w:r>
          </w:p>
        </w:tc>
        <w:tc>
          <w:tcPr>
            <w:tcW w:w="1275" w:type="dxa"/>
            <w:vAlign w:val="center"/>
          </w:tcPr>
          <w:p w14:paraId="3D0FD497" w14:textId="77777777" w:rsidR="00446ED3" w:rsidRPr="001C4B1F" w:rsidRDefault="008B6273" w:rsidP="00EF4605">
            <w:pPr>
              <w:jc w:val="center"/>
            </w:pPr>
            <w:r w:rsidRPr="001C4B1F">
              <w:t>19,9</w:t>
            </w:r>
          </w:p>
        </w:tc>
      </w:tr>
      <w:tr w:rsidR="001C4B1F" w:rsidRPr="001C4B1F" w14:paraId="03A9888F" w14:textId="77777777" w:rsidTr="001C4B1F">
        <w:tc>
          <w:tcPr>
            <w:tcW w:w="5245" w:type="dxa"/>
          </w:tcPr>
          <w:p w14:paraId="08298390" w14:textId="77777777" w:rsidR="00446ED3" w:rsidRPr="001C4B1F" w:rsidRDefault="00446ED3" w:rsidP="00E90ADC">
            <w:pPr>
              <w:tabs>
                <w:tab w:val="left" w:pos="432"/>
              </w:tabs>
            </w:pPr>
            <w:r w:rsidRPr="001C4B1F">
              <w:t>8.</w:t>
            </w:r>
            <w:r w:rsidR="00E90ADC">
              <w:t xml:space="preserve"> </w:t>
            </w:r>
            <w:r w:rsidRPr="001C4B1F">
              <w:t xml:space="preserve">Ввод жилья в расчете на душу населения, </w:t>
            </w:r>
            <w:proofErr w:type="spellStart"/>
            <w:r w:rsidRPr="001C4B1F">
              <w:t>кв.м</w:t>
            </w:r>
            <w:proofErr w:type="spellEnd"/>
            <w:r w:rsidRPr="001C4B1F">
              <w:t>./чел.</w:t>
            </w:r>
          </w:p>
        </w:tc>
        <w:tc>
          <w:tcPr>
            <w:tcW w:w="1134" w:type="dxa"/>
            <w:vAlign w:val="center"/>
          </w:tcPr>
          <w:p w14:paraId="3BA8EBFA" w14:textId="77777777" w:rsidR="00446ED3" w:rsidRPr="001C4B1F" w:rsidRDefault="00446ED3" w:rsidP="00EF4605">
            <w:pPr>
              <w:jc w:val="center"/>
            </w:pPr>
            <w:r w:rsidRPr="001C4B1F">
              <w:t>0,279</w:t>
            </w:r>
          </w:p>
        </w:tc>
        <w:tc>
          <w:tcPr>
            <w:tcW w:w="1134" w:type="dxa"/>
            <w:vAlign w:val="center"/>
          </w:tcPr>
          <w:p w14:paraId="5A71A64B" w14:textId="77777777" w:rsidR="00446ED3" w:rsidRPr="001C4B1F" w:rsidRDefault="00446ED3" w:rsidP="00EF4605">
            <w:pPr>
              <w:jc w:val="center"/>
            </w:pPr>
            <w:r w:rsidRPr="001C4B1F">
              <w:t>0,435</w:t>
            </w:r>
          </w:p>
        </w:tc>
        <w:tc>
          <w:tcPr>
            <w:tcW w:w="1062" w:type="dxa"/>
            <w:vAlign w:val="center"/>
          </w:tcPr>
          <w:p w14:paraId="5505683B" w14:textId="77777777" w:rsidR="00446ED3" w:rsidRPr="001C4B1F" w:rsidRDefault="00446ED3" w:rsidP="00EF4605">
            <w:pPr>
              <w:jc w:val="center"/>
            </w:pPr>
            <w:r w:rsidRPr="001C4B1F">
              <w:t>0,</w:t>
            </w:r>
            <w:r w:rsidR="008B6273" w:rsidRPr="001C4B1F">
              <w:t>558</w:t>
            </w:r>
          </w:p>
        </w:tc>
        <w:tc>
          <w:tcPr>
            <w:tcW w:w="1275" w:type="dxa"/>
            <w:vAlign w:val="center"/>
          </w:tcPr>
          <w:p w14:paraId="4B7C893B" w14:textId="77777777" w:rsidR="00446ED3" w:rsidRPr="001C4B1F" w:rsidRDefault="008B6273" w:rsidP="00EF4605">
            <w:pPr>
              <w:jc w:val="center"/>
            </w:pPr>
            <w:r w:rsidRPr="001C4B1F">
              <w:t>0,501</w:t>
            </w:r>
          </w:p>
        </w:tc>
      </w:tr>
    </w:tbl>
    <w:p w14:paraId="19E88D8C" w14:textId="77777777" w:rsidR="00DE6BFD" w:rsidRDefault="00DE6BFD" w:rsidP="00DE6BFD">
      <w:pPr>
        <w:pStyle w:val="1"/>
        <w:spacing w:before="0" w:after="0"/>
      </w:pPr>
      <w:bookmarkStart w:id="2" w:name="_Toc100324882"/>
    </w:p>
    <w:p w14:paraId="098B0529" w14:textId="77777777" w:rsidR="009E23A0" w:rsidRPr="0007178F" w:rsidRDefault="0007178F" w:rsidP="00DE6BFD">
      <w:pPr>
        <w:pStyle w:val="1"/>
        <w:spacing w:before="0" w:after="0"/>
      </w:pPr>
      <w:r>
        <w:rPr>
          <w:lang w:val="en-US"/>
        </w:rPr>
        <w:t>II</w:t>
      </w:r>
      <w:r w:rsidR="009E23A0" w:rsidRPr="0007178F">
        <w:t xml:space="preserve">. Анализ социально-экономического </w:t>
      </w:r>
      <w:r w:rsidRPr="0007178F">
        <w:t xml:space="preserve">развития </w:t>
      </w:r>
      <w:r w:rsidR="009E23A0" w:rsidRPr="0007178F">
        <w:t>Балахнинского муниципального округа</w:t>
      </w:r>
      <w:bookmarkEnd w:id="2"/>
    </w:p>
    <w:p w14:paraId="3551AC71" w14:textId="77777777" w:rsidR="009E23A0" w:rsidRPr="009D60EB" w:rsidRDefault="003B76E3" w:rsidP="00DE6BFD">
      <w:pPr>
        <w:pStyle w:val="ad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9D60EB">
        <w:rPr>
          <w:rFonts w:ascii="Times New Roman" w:hAnsi="Times New Roman"/>
          <w:sz w:val="28"/>
          <w:szCs w:val="28"/>
        </w:rPr>
        <w:t>Балахнинский муниципальный округ Нижегородской области</w:t>
      </w:r>
      <w:r w:rsidR="00DA0D1A">
        <w:rPr>
          <w:rFonts w:ascii="Times New Roman" w:hAnsi="Times New Roman"/>
          <w:sz w:val="28"/>
          <w:szCs w:val="28"/>
        </w:rPr>
        <w:t xml:space="preserve"> </w:t>
      </w:r>
      <w:r w:rsidRPr="009D60EB">
        <w:rPr>
          <w:rFonts w:ascii="Times New Roman" w:hAnsi="Times New Roman"/>
          <w:sz w:val="28"/>
          <w:szCs w:val="28"/>
        </w:rPr>
        <w:t>р</w:t>
      </w:r>
      <w:r w:rsidR="009E23A0" w:rsidRPr="009D60EB">
        <w:rPr>
          <w:rFonts w:ascii="Times New Roman" w:hAnsi="Times New Roman"/>
          <w:sz w:val="28"/>
          <w:szCs w:val="28"/>
        </w:rPr>
        <w:t xml:space="preserve">асположен в 35 км к северо-западу от города Нижнего Новгорода на правом берегу реки Волги. Район граничит с Володарским, Чкаловским, Городецким районами Нижегородской области, а также с городами областного значения (городскими округами) г. Нижний Новгород и г. Дзержинск. </w:t>
      </w:r>
    </w:p>
    <w:p w14:paraId="19514DE2" w14:textId="77777777" w:rsidR="00E83400" w:rsidRDefault="00E83400" w:rsidP="00E83400">
      <w:pPr>
        <w:ind w:firstLine="709"/>
        <w:jc w:val="both"/>
        <w:rPr>
          <w:bCs/>
          <w:kern w:val="32"/>
          <w:sz w:val="28"/>
          <w:szCs w:val="28"/>
        </w:rPr>
      </w:pPr>
      <w:r w:rsidRPr="00E83400">
        <w:rPr>
          <w:bCs/>
          <w:kern w:val="32"/>
          <w:sz w:val="28"/>
          <w:szCs w:val="28"/>
        </w:rPr>
        <w:t xml:space="preserve">В состав территории Балахнинского муниципального округа Нижегородской области входят объединенные общей территорией населенные пункты, не являющиеся муниципальными образованиями: </w:t>
      </w:r>
    </w:p>
    <w:p w14:paraId="5F25A0FB" w14:textId="77777777" w:rsidR="003B76E3" w:rsidRPr="00E83400" w:rsidRDefault="003B76E3" w:rsidP="00E83400">
      <w:pPr>
        <w:ind w:firstLine="709"/>
        <w:jc w:val="both"/>
        <w:rPr>
          <w:sz w:val="28"/>
          <w:szCs w:val="28"/>
        </w:rPr>
      </w:pPr>
      <w:r w:rsidRPr="00E83400">
        <w:rPr>
          <w:sz w:val="28"/>
          <w:szCs w:val="28"/>
        </w:rPr>
        <w:t>1) городской населенный пункт город районного значения Балахна;</w:t>
      </w:r>
    </w:p>
    <w:p w14:paraId="419D9AC5" w14:textId="77777777" w:rsidR="003B76E3" w:rsidRPr="00E83400" w:rsidRDefault="003B76E3" w:rsidP="00E83400">
      <w:pPr>
        <w:ind w:firstLine="709"/>
        <w:jc w:val="both"/>
        <w:rPr>
          <w:sz w:val="28"/>
          <w:szCs w:val="28"/>
        </w:rPr>
      </w:pPr>
      <w:r w:rsidRPr="00E83400">
        <w:rPr>
          <w:sz w:val="28"/>
          <w:szCs w:val="28"/>
        </w:rPr>
        <w:t xml:space="preserve">2) городской населенный пункт рабочий поселок Большое Козино, сельские населенные пункты сельский поселок </w:t>
      </w:r>
      <w:proofErr w:type="spellStart"/>
      <w:r w:rsidRPr="00E83400">
        <w:rPr>
          <w:sz w:val="28"/>
          <w:szCs w:val="28"/>
        </w:rPr>
        <w:t>Костенево</w:t>
      </w:r>
      <w:proofErr w:type="spellEnd"/>
      <w:r w:rsidRPr="00E83400">
        <w:rPr>
          <w:sz w:val="28"/>
          <w:szCs w:val="28"/>
        </w:rPr>
        <w:t xml:space="preserve">, сельский поселок </w:t>
      </w:r>
      <w:proofErr w:type="spellStart"/>
      <w:r w:rsidRPr="00E83400">
        <w:rPr>
          <w:sz w:val="28"/>
          <w:szCs w:val="28"/>
        </w:rPr>
        <w:t>Ляхово</w:t>
      </w:r>
      <w:proofErr w:type="spellEnd"/>
      <w:r w:rsidRPr="00E83400">
        <w:rPr>
          <w:sz w:val="28"/>
          <w:szCs w:val="28"/>
        </w:rPr>
        <w:t>, сельский поселок Ляховский Борок, сельский поселок Первое Мая, входящие в состав административно-территориального образования рабочий поселок Большое Козино;</w:t>
      </w:r>
    </w:p>
    <w:p w14:paraId="56474C62" w14:textId="77777777" w:rsidR="003B76E3" w:rsidRPr="00E83400" w:rsidRDefault="003B76E3" w:rsidP="00E83400">
      <w:pPr>
        <w:ind w:firstLine="709"/>
        <w:jc w:val="both"/>
        <w:rPr>
          <w:sz w:val="28"/>
          <w:szCs w:val="28"/>
        </w:rPr>
      </w:pPr>
      <w:r w:rsidRPr="00E83400">
        <w:rPr>
          <w:sz w:val="28"/>
          <w:szCs w:val="28"/>
        </w:rPr>
        <w:t xml:space="preserve">3) городской населенный пункт рабочий поселок Гидроторф, сельские населенные пункты деревня </w:t>
      </w:r>
      <w:proofErr w:type="spellStart"/>
      <w:r w:rsidRPr="00E83400">
        <w:rPr>
          <w:sz w:val="28"/>
          <w:szCs w:val="28"/>
        </w:rPr>
        <w:t>Алферово</w:t>
      </w:r>
      <w:proofErr w:type="spellEnd"/>
      <w:r w:rsidRPr="00E83400">
        <w:rPr>
          <w:sz w:val="28"/>
          <w:szCs w:val="28"/>
        </w:rPr>
        <w:t xml:space="preserve">, деревня Бабье, деревня </w:t>
      </w:r>
      <w:proofErr w:type="spellStart"/>
      <w:r w:rsidRPr="00E83400">
        <w:rPr>
          <w:sz w:val="28"/>
          <w:szCs w:val="28"/>
        </w:rPr>
        <w:t>Ватагино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Гриденино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Замятино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Каданово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Рылово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Тычинино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Чуркино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Шалимово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Яснево</w:t>
      </w:r>
      <w:proofErr w:type="spellEnd"/>
      <w:r w:rsidRPr="00E83400">
        <w:rPr>
          <w:sz w:val="28"/>
          <w:szCs w:val="28"/>
        </w:rPr>
        <w:t>, входящие в состав административно-территориального образования рабочий поселок Гидроторф;</w:t>
      </w:r>
    </w:p>
    <w:p w14:paraId="084A3D1F" w14:textId="77777777" w:rsidR="003B76E3" w:rsidRPr="00E83400" w:rsidRDefault="003B76E3" w:rsidP="00E83400">
      <w:pPr>
        <w:ind w:firstLine="709"/>
        <w:jc w:val="both"/>
        <w:rPr>
          <w:sz w:val="28"/>
          <w:szCs w:val="28"/>
        </w:rPr>
      </w:pPr>
      <w:r w:rsidRPr="00E83400">
        <w:rPr>
          <w:sz w:val="28"/>
          <w:szCs w:val="28"/>
        </w:rPr>
        <w:t>4) городские населенные пункты рабочий поселок Лукино, рабочий поселок Малое Козино, рабочий поселок Первое Мая, входящие в состав административно-территориального образования рабочий поселок Малое Козино;</w:t>
      </w:r>
    </w:p>
    <w:p w14:paraId="231788DC" w14:textId="77777777" w:rsidR="003B76E3" w:rsidRPr="00E83400" w:rsidRDefault="003B76E3" w:rsidP="00E83400">
      <w:pPr>
        <w:ind w:firstLine="709"/>
        <w:jc w:val="both"/>
        <w:rPr>
          <w:sz w:val="28"/>
          <w:szCs w:val="28"/>
        </w:rPr>
      </w:pPr>
      <w:r w:rsidRPr="00E83400">
        <w:rPr>
          <w:sz w:val="28"/>
          <w:szCs w:val="28"/>
        </w:rPr>
        <w:t>5) сельские населенные пункты:</w:t>
      </w:r>
    </w:p>
    <w:p w14:paraId="58EA150B" w14:textId="77777777" w:rsidR="003B76E3" w:rsidRPr="00E83400" w:rsidRDefault="003B76E3" w:rsidP="00E83400">
      <w:pPr>
        <w:ind w:firstLine="709"/>
        <w:jc w:val="both"/>
        <w:rPr>
          <w:sz w:val="28"/>
          <w:szCs w:val="28"/>
        </w:rPr>
      </w:pPr>
      <w:r w:rsidRPr="00E83400">
        <w:rPr>
          <w:sz w:val="28"/>
          <w:szCs w:val="28"/>
        </w:rPr>
        <w:t xml:space="preserve">а) </w:t>
      </w:r>
      <w:proofErr w:type="gramStart"/>
      <w:r w:rsidRPr="00E83400">
        <w:rPr>
          <w:sz w:val="28"/>
          <w:szCs w:val="28"/>
        </w:rPr>
        <w:t>деревня Бредово</w:t>
      </w:r>
      <w:proofErr w:type="gram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Бурцево</w:t>
      </w:r>
      <w:proofErr w:type="spellEnd"/>
      <w:r w:rsidRPr="00E83400">
        <w:rPr>
          <w:sz w:val="28"/>
          <w:szCs w:val="28"/>
        </w:rPr>
        <w:t xml:space="preserve">, деревня Конево, деревня </w:t>
      </w:r>
      <w:proofErr w:type="spellStart"/>
      <w:r w:rsidRPr="00E83400">
        <w:rPr>
          <w:sz w:val="28"/>
          <w:szCs w:val="28"/>
        </w:rPr>
        <w:t>Малинино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Погарново</w:t>
      </w:r>
      <w:proofErr w:type="spellEnd"/>
      <w:r w:rsidRPr="00E83400">
        <w:rPr>
          <w:sz w:val="28"/>
          <w:szCs w:val="28"/>
        </w:rPr>
        <w:t>, деревня Сонино, деревня Юрино, входящие в состав административно-территориального образования Коневский сельсовет;</w:t>
      </w:r>
    </w:p>
    <w:p w14:paraId="27363EE2" w14:textId="77777777" w:rsidR="003B76E3" w:rsidRPr="00E83400" w:rsidRDefault="003B76E3" w:rsidP="00E83400">
      <w:pPr>
        <w:ind w:firstLine="709"/>
        <w:jc w:val="both"/>
        <w:rPr>
          <w:sz w:val="28"/>
          <w:szCs w:val="28"/>
        </w:rPr>
      </w:pPr>
      <w:r w:rsidRPr="00E83400">
        <w:rPr>
          <w:sz w:val="28"/>
          <w:szCs w:val="28"/>
        </w:rPr>
        <w:t xml:space="preserve">б) деревня Беловская, деревня Большие </w:t>
      </w:r>
      <w:proofErr w:type="spellStart"/>
      <w:r w:rsidRPr="00E83400">
        <w:rPr>
          <w:sz w:val="28"/>
          <w:szCs w:val="28"/>
        </w:rPr>
        <w:t>Могильцы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Истомино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Коробейниково</w:t>
      </w:r>
      <w:proofErr w:type="spellEnd"/>
      <w:r w:rsidRPr="00E83400">
        <w:rPr>
          <w:sz w:val="28"/>
          <w:szCs w:val="28"/>
        </w:rPr>
        <w:t xml:space="preserve">, деревня Кочергино, деревня Липовки, поселок разъезда Липовки, деревня </w:t>
      </w:r>
      <w:proofErr w:type="spellStart"/>
      <w:r w:rsidRPr="00E83400">
        <w:rPr>
          <w:sz w:val="28"/>
          <w:szCs w:val="28"/>
        </w:rPr>
        <w:t>Ляпуниха</w:t>
      </w:r>
      <w:proofErr w:type="spellEnd"/>
      <w:r w:rsidRPr="00E83400">
        <w:rPr>
          <w:sz w:val="28"/>
          <w:szCs w:val="28"/>
        </w:rPr>
        <w:t xml:space="preserve">, деревня Малые </w:t>
      </w:r>
      <w:proofErr w:type="spellStart"/>
      <w:r w:rsidRPr="00E83400">
        <w:rPr>
          <w:sz w:val="28"/>
          <w:szCs w:val="28"/>
        </w:rPr>
        <w:t>Могильцы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Постниково</w:t>
      </w:r>
      <w:proofErr w:type="spellEnd"/>
      <w:r w:rsidRPr="00E83400">
        <w:rPr>
          <w:sz w:val="28"/>
          <w:szCs w:val="28"/>
        </w:rPr>
        <w:t xml:space="preserve">, сельский поселок Совхозный, деревня </w:t>
      </w:r>
      <w:proofErr w:type="spellStart"/>
      <w:r w:rsidRPr="00E83400">
        <w:rPr>
          <w:sz w:val="28"/>
          <w:szCs w:val="28"/>
        </w:rPr>
        <w:t>Трестьяны</w:t>
      </w:r>
      <w:proofErr w:type="spellEnd"/>
      <w:r w:rsidRPr="00E83400">
        <w:rPr>
          <w:sz w:val="28"/>
          <w:szCs w:val="28"/>
        </w:rPr>
        <w:t xml:space="preserve">, деревня Черная, деревня </w:t>
      </w:r>
      <w:proofErr w:type="spellStart"/>
      <w:r w:rsidRPr="00E83400">
        <w:rPr>
          <w:sz w:val="28"/>
          <w:szCs w:val="28"/>
        </w:rPr>
        <w:t>Шишкино</w:t>
      </w:r>
      <w:proofErr w:type="spellEnd"/>
      <w:r w:rsidRPr="00E83400">
        <w:rPr>
          <w:sz w:val="28"/>
          <w:szCs w:val="28"/>
        </w:rPr>
        <w:t xml:space="preserve">, входящие в состав административно-территориального образования </w:t>
      </w:r>
      <w:proofErr w:type="spellStart"/>
      <w:r w:rsidRPr="00E83400">
        <w:rPr>
          <w:sz w:val="28"/>
          <w:szCs w:val="28"/>
        </w:rPr>
        <w:t>Кочергинский</w:t>
      </w:r>
      <w:proofErr w:type="spellEnd"/>
      <w:r w:rsidRPr="00E83400">
        <w:rPr>
          <w:sz w:val="28"/>
          <w:szCs w:val="28"/>
        </w:rPr>
        <w:t xml:space="preserve"> сельсовет;</w:t>
      </w:r>
    </w:p>
    <w:p w14:paraId="67172F8D" w14:textId="77777777" w:rsidR="003B76E3" w:rsidRDefault="003B76E3" w:rsidP="00E83400">
      <w:pPr>
        <w:ind w:firstLine="709"/>
        <w:jc w:val="both"/>
        <w:rPr>
          <w:sz w:val="28"/>
          <w:szCs w:val="28"/>
        </w:rPr>
      </w:pPr>
      <w:r w:rsidRPr="00E83400">
        <w:rPr>
          <w:sz w:val="28"/>
          <w:szCs w:val="28"/>
        </w:rPr>
        <w:t xml:space="preserve">в) деревня Галкино, деревня </w:t>
      </w:r>
      <w:proofErr w:type="spellStart"/>
      <w:r w:rsidRPr="00E83400">
        <w:rPr>
          <w:sz w:val="28"/>
          <w:szCs w:val="28"/>
        </w:rPr>
        <w:t>Гумнищи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Смирино</w:t>
      </w:r>
      <w:proofErr w:type="spellEnd"/>
      <w:r w:rsidRPr="00E83400">
        <w:rPr>
          <w:sz w:val="28"/>
          <w:szCs w:val="28"/>
        </w:rPr>
        <w:t xml:space="preserve">, деревня </w:t>
      </w:r>
      <w:proofErr w:type="spellStart"/>
      <w:r w:rsidRPr="00E83400">
        <w:rPr>
          <w:sz w:val="28"/>
          <w:szCs w:val="28"/>
        </w:rPr>
        <w:t>Шеляухово</w:t>
      </w:r>
      <w:proofErr w:type="spellEnd"/>
      <w:r w:rsidRPr="00E83400">
        <w:rPr>
          <w:sz w:val="28"/>
          <w:szCs w:val="28"/>
        </w:rPr>
        <w:t xml:space="preserve">, входящие в состав административно-территориального образования </w:t>
      </w:r>
      <w:proofErr w:type="spellStart"/>
      <w:r w:rsidRPr="00E83400">
        <w:rPr>
          <w:sz w:val="28"/>
          <w:szCs w:val="28"/>
        </w:rPr>
        <w:t>Шеляуховский</w:t>
      </w:r>
      <w:proofErr w:type="spellEnd"/>
      <w:r w:rsidRPr="00E83400">
        <w:rPr>
          <w:sz w:val="28"/>
          <w:szCs w:val="28"/>
        </w:rPr>
        <w:t xml:space="preserve"> сельсовет.</w:t>
      </w:r>
    </w:p>
    <w:p w14:paraId="7F88310D" w14:textId="77777777" w:rsidR="0000030A" w:rsidRDefault="0000030A" w:rsidP="00E83400">
      <w:pPr>
        <w:ind w:firstLine="709"/>
        <w:jc w:val="both"/>
        <w:rPr>
          <w:b/>
          <w:sz w:val="28"/>
          <w:szCs w:val="28"/>
        </w:rPr>
      </w:pPr>
    </w:p>
    <w:p w14:paraId="26CEB117" w14:textId="77777777" w:rsidR="00914D3A" w:rsidRDefault="0007178F" w:rsidP="00DE6BFD">
      <w:pPr>
        <w:pStyle w:val="2"/>
        <w:spacing w:before="0" w:after="0"/>
        <w:ind w:left="709"/>
      </w:pPr>
      <w:bookmarkStart w:id="3" w:name="_Toc100324883"/>
      <w:r w:rsidRPr="009252E9">
        <w:lastRenderedPageBreak/>
        <w:t>2</w:t>
      </w:r>
      <w:r w:rsidR="00C61051" w:rsidRPr="00C61051">
        <w:t xml:space="preserve">.1. </w:t>
      </w:r>
      <w:r w:rsidR="009D60EB">
        <w:t>Д</w:t>
      </w:r>
      <w:r w:rsidR="00C61051" w:rsidRPr="00C61051">
        <w:t>емографическая ситуация</w:t>
      </w:r>
      <w:bookmarkEnd w:id="3"/>
    </w:p>
    <w:p w14:paraId="626C9273" w14:textId="77777777" w:rsidR="00C61051" w:rsidRDefault="00C61051" w:rsidP="00B131BD">
      <w:pPr>
        <w:ind w:firstLine="709"/>
        <w:jc w:val="both"/>
        <w:rPr>
          <w:sz w:val="28"/>
          <w:szCs w:val="28"/>
        </w:rPr>
      </w:pPr>
      <w:r w:rsidRPr="00C61051">
        <w:rPr>
          <w:sz w:val="28"/>
          <w:szCs w:val="28"/>
        </w:rPr>
        <w:t xml:space="preserve">Динамика демографической ситуации в </w:t>
      </w:r>
      <w:r>
        <w:rPr>
          <w:sz w:val="28"/>
          <w:szCs w:val="28"/>
        </w:rPr>
        <w:t>Балахнинском муниципальном округе</w:t>
      </w:r>
      <w:r w:rsidR="00BB4A5E">
        <w:rPr>
          <w:sz w:val="28"/>
          <w:szCs w:val="28"/>
        </w:rPr>
        <w:t xml:space="preserve"> (далее – округ)</w:t>
      </w:r>
      <w:r>
        <w:rPr>
          <w:sz w:val="28"/>
          <w:szCs w:val="28"/>
        </w:rPr>
        <w:t xml:space="preserve"> в целом типична для </w:t>
      </w:r>
      <w:r w:rsidR="00BB4A5E">
        <w:rPr>
          <w:sz w:val="28"/>
          <w:szCs w:val="28"/>
        </w:rPr>
        <w:t>Нижегородской области</w:t>
      </w:r>
      <w:r w:rsidRPr="00C61051">
        <w:rPr>
          <w:sz w:val="28"/>
          <w:szCs w:val="28"/>
        </w:rPr>
        <w:t xml:space="preserve"> - на протяжении пяти последних лет она характеризуется естественной убылью населения.</w:t>
      </w:r>
      <w:r w:rsidR="0021077B">
        <w:rPr>
          <w:sz w:val="28"/>
          <w:szCs w:val="28"/>
        </w:rPr>
        <w:t xml:space="preserve"> Миграция не оказывает значительного влияния на общую численность населения. </w:t>
      </w:r>
    </w:p>
    <w:p w14:paraId="7A3B3079" w14:textId="77777777" w:rsidR="00914D3A" w:rsidRDefault="00914D3A" w:rsidP="00914D3A">
      <w:pPr>
        <w:jc w:val="both"/>
        <w:rPr>
          <w:iCs/>
          <w:spacing w:val="4"/>
          <w:sz w:val="28"/>
          <w:szCs w:val="28"/>
        </w:rPr>
      </w:pPr>
      <w:r>
        <w:rPr>
          <w:noProof/>
        </w:rPr>
        <w:drawing>
          <wp:inline distT="0" distB="0" distL="0" distR="0" wp14:anchorId="10B3EA7F" wp14:editId="6137B54B">
            <wp:extent cx="6314536" cy="357133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BF84F9" w14:textId="77777777" w:rsidR="00914D3A" w:rsidRDefault="00914D3A" w:rsidP="00914D3A">
      <w:pPr>
        <w:jc w:val="both"/>
        <w:rPr>
          <w:iCs/>
          <w:spacing w:val="4"/>
          <w:sz w:val="28"/>
          <w:szCs w:val="28"/>
        </w:rPr>
      </w:pPr>
    </w:p>
    <w:p w14:paraId="0D5D1768" w14:textId="5761EAE7" w:rsidR="00BB4A5E" w:rsidRPr="00BB4A5E" w:rsidRDefault="00C072D1" w:rsidP="00914D3A">
      <w:pPr>
        <w:ind w:firstLine="709"/>
        <w:jc w:val="both"/>
        <w:rPr>
          <w:iCs/>
          <w:spacing w:val="4"/>
          <w:sz w:val="28"/>
          <w:szCs w:val="28"/>
        </w:rPr>
      </w:pPr>
      <w:r w:rsidRPr="00C072D1">
        <w:rPr>
          <w:iCs/>
          <w:spacing w:val="4"/>
          <w:sz w:val="28"/>
          <w:szCs w:val="28"/>
        </w:rPr>
        <w:t>По итогам</w:t>
      </w:r>
      <w:r w:rsidR="00BB4A5E" w:rsidRPr="00C072D1">
        <w:rPr>
          <w:iCs/>
          <w:spacing w:val="4"/>
          <w:sz w:val="28"/>
          <w:szCs w:val="28"/>
        </w:rPr>
        <w:t xml:space="preserve"> 2021 год</w:t>
      </w:r>
      <w:r w:rsidRPr="00C072D1">
        <w:rPr>
          <w:iCs/>
          <w:spacing w:val="4"/>
          <w:sz w:val="28"/>
          <w:szCs w:val="28"/>
        </w:rPr>
        <w:t>а</w:t>
      </w:r>
      <w:r w:rsidR="00BB4A5E" w:rsidRPr="00BB4A5E">
        <w:rPr>
          <w:iCs/>
          <w:spacing w:val="4"/>
          <w:sz w:val="28"/>
          <w:szCs w:val="28"/>
        </w:rPr>
        <w:t xml:space="preserve"> численность населения округа составила 73 949</w:t>
      </w:r>
      <w:r w:rsidR="00D21861">
        <w:rPr>
          <w:iCs/>
          <w:spacing w:val="4"/>
          <w:sz w:val="28"/>
          <w:szCs w:val="28"/>
        </w:rPr>
        <w:t xml:space="preserve"> человек (за 2020 год</w:t>
      </w:r>
      <w:r w:rsidR="00BB4A5E" w:rsidRPr="00BB4A5E">
        <w:rPr>
          <w:iCs/>
          <w:spacing w:val="4"/>
          <w:sz w:val="28"/>
          <w:szCs w:val="28"/>
        </w:rPr>
        <w:t xml:space="preserve"> – 75 057</w:t>
      </w:r>
      <w:r w:rsidR="00130E42">
        <w:rPr>
          <w:iCs/>
          <w:spacing w:val="4"/>
          <w:sz w:val="28"/>
          <w:szCs w:val="28"/>
        </w:rPr>
        <w:t xml:space="preserve"> человек)</w:t>
      </w:r>
      <w:r>
        <w:rPr>
          <w:iCs/>
          <w:spacing w:val="4"/>
          <w:sz w:val="28"/>
          <w:szCs w:val="28"/>
        </w:rPr>
        <w:t>,</w:t>
      </w:r>
      <w:r w:rsidR="0030312B">
        <w:rPr>
          <w:iCs/>
          <w:spacing w:val="4"/>
          <w:sz w:val="28"/>
          <w:szCs w:val="28"/>
        </w:rPr>
        <w:t xml:space="preserve"> </w:t>
      </w:r>
      <w:r w:rsidR="00BB4A5E" w:rsidRPr="00BB4A5E">
        <w:rPr>
          <w:iCs/>
          <w:spacing w:val="4"/>
          <w:sz w:val="28"/>
          <w:szCs w:val="28"/>
        </w:rPr>
        <w:t xml:space="preserve">уменьшилась на 1 </w:t>
      </w:r>
      <w:r w:rsidR="00130E42">
        <w:rPr>
          <w:iCs/>
          <w:spacing w:val="4"/>
          <w:sz w:val="28"/>
          <w:szCs w:val="28"/>
        </w:rPr>
        <w:t>108</w:t>
      </w:r>
      <w:r w:rsidR="00BB4A5E" w:rsidRPr="00BB4A5E">
        <w:rPr>
          <w:iCs/>
          <w:spacing w:val="4"/>
          <w:sz w:val="28"/>
          <w:szCs w:val="28"/>
        </w:rPr>
        <w:t xml:space="preserve"> человек. </w:t>
      </w:r>
    </w:p>
    <w:p w14:paraId="4757A72E" w14:textId="627D78DB" w:rsidR="00B131BD" w:rsidRDefault="00BB4A5E" w:rsidP="00B131BD">
      <w:pPr>
        <w:ind w:firstLine="709"/>
        <w:jc w:val="both"/>
        <w:rPr>
          <w:iCs/>
          <w:spacing w:val="4"/>
          <w:sz w:val="28"/>
          <w:szCs w:val="28"/>
        </w:rPr>
      </w:pPr>
      <w:r w:rsidRPr="00BB4A5E">
        <w:rPr>
          <w:iCs/>
          <w:spacing w:val="4"/>
          <w:sz w:val="28"/>
          <w:szCs w:val="28"/>
        </w:rPr>
        <w:t>Естественная убыль составила 1</w:t>
      </w:r>
      <w:r w:rsidR="00D944D4">
        <w:rPr>
          <w:iCs/>
          <w:spacing w:val="4"/>
          <w:sz w:val="28"/>
          <w:szCs w:val="28"/>
        </w:rPr>
        <w:t>076</w:t>
      </w:r>
      <w:r w:rsidRPr="00BB4A5E">
        <w:rPr>
          <w:iCs/>
          <w:spacing w:val="4"/>
          <w:sz w:val="28"/>
          <w:szCs w:val="28"/>
        </w:rPr>
        <w:t xml:space="preserve"> человек (аналогичный период 2020 года – </w:t>
      </w:r>
      <w:r w:rsidR="00D944D4">
        <w:rPr>
          <w:iCs/>
          <w:spacing w:val="4"/>
          <w:sz w:val="28"/>
          <w:szCs w:val="28"/>
        </w:rPr>
        <w:t>712</w:t>
      </w:r>
      <w:r w:rsidRPr="00BB4A5E">
        <w:rPr>
          <w:iCs/>
          <w:spacing w:val="4"/>
          <w:sz w:val="28"/>
          <w:szCs w:val="28"/>
        </w:rPr>
        <w:t xml:space="preserve"> чел.). </w:t>
      </w:r>
      <w:r w:rsidR="00B131BD" w:rsidRPr="00B131BD">
        <w:rPr>
          <w:iCs/>
          <w:spacing w:val="4"/>
          <w:sz w:val="28"/>
          <w:szCs w:val="28"/>
        </w:rPr>
        <w:t xml:space="preserve">В 2021 году родилось 546 человек, что на 110 человек меньше 2020 года. </w:t>
      </w:r>
      <w:r w:rsidRPr="00BB4A5E">
        <w:rPr>
          <w:iCs/>
          <w:spacing w:val="4"/>
          <w:sz w:val="28"/>
          <w:szCs w:val="28"/>
        </w:rPr>
        <w:t>Смертность превы</w:t>
      </w:r>
      <w:r w:rsidR="00C072D1">
        <w:rPr>
          <w:iCs/>
          <w:spacing w:val="4"/>
          <w:sz w:val="28"/>
          <w:szCs w:val="28"/>
        </w:rPr>
        <w:t>сила</w:t>
      </w:r>
      <w:r w:rsidRPr="00BB4A5E">
        <w:rPr>
          <w:iCs/>
          <w:spacing w:val="4"/>
          <w:sz w:val="28"/>
          <w:szCs w:val="28"/>
        </w:rPr>
        <w:t xml:space="preserve"> рождаемость в 2,9</w:t>
      </w:r>
      <w:r>
        <w:rPr>
          <w:iCs/>
          <w:spacing w:val="4"/>
          <w:sz w:val="28"/>
          <w:szCs w:val="28"/>
        </w:rPr>
        <w:t>7</w:t>
      </w:r>
      <w:r w:rsidRPr="00BB4A5E">
        <w:rPr>
          <w:iCs/>
          <w:spacing w:val="4"/>
          <w:sz w:val="28"/>
          <w:szCs w:val="28"/>
        </w:rPr>
        <w:t xml:space="preserve"> раза (ана</w:t>
      </w:r>
      <w:r w:rsidR="00D944D4">
        <w:rPr>
          <w:iCs/>
          <w:spacing w:val="4"/>
          <w:sz w:val="28"/>
          <w:szCs w:val="28"/>
        </w:rPr>
        <w:t>логичный период 2020 года – 2,09</w:t>
      </w:r>
      <w:r>
        <w:rPr>
          <w:iCs/>
          <w:spacing w:val="4"/>
          <w:sz w:val="28"/>
          <w:szCs w:val="28"/>
        </w:rPr>
        <w:t xml:space="preserve"> раза).</w:t>
      </w:r>
      <w:r w:rsidR="0030312B">
        <w:rPr>
          <w:iCs/>
          <w:spacing w:val="4"/>
          <w:sz w:val="28"/>
          <w:szCs w:val="28"/>
        </w:rPr>
        <w:t xml:space="preserve"> </w:t>
      </w:r>
      <w:r w:rsidR="00D21861" w:rsidRPr="00D21861">
        <w:rPr>
          <w:iCs/>
          <w:spacing w:val="4"/>
          <w:sz w:val="28"/>
          <w:szCs w:val="28"/>
        </w:rPr>
        <w:t>Уровень смертности обусловлен, в первую очередь, новой коронавирусной инфекцией COVID-19 и степенью развития здравоохранения в округе.</w:t>
      </w:r>
    </w:p>
    <w:p w14:paraId="08B5649C" w14:textId="77777777" w:rsidR="00BB4A5E" w:rsidRDefault="002167D0" w:rsidP="00914D3A">
      <w:pPr>
        <w:jc w:val="both"/>
        <w:rPr>
          <w:iCs/>
          <w:spacing w:val="4"/>
          <w:sz w:val="28"/>
          <w:szCs w:val="28"/>
        </w:rPr>
      </w:pPr>
      <w:r>
        <w:rPr>
          <w:iCs/>
          <w:noProof/>
          <w:spacing w:val="4"/>
          <w:sz w:val="28"/>
          <w:szCs w:val="28"/>
        </w:rPr>
        <w:lastRenderedPageBreak/>
        <w:drawing>
          <wp:inline distT="0" distB="0" distL="0" distR="0" wp14:anchorId="3132F010" wp14:editId="0A306C49">
            <wp:extent cx="6438900" cy="34861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E1606E" w14:textId="77777777" w:rsidR="00BB4A5E" w:rsidRDefault="00B131BD" w:rsidP="008B66DD">
      <w:pPr>
        <w:ind w:firstLine="709"/>
        <w:jc w:val="both"/>
        <w:rPr>
          <w:iCs/>
          <w:spacing w:val="4"/>
          <w:sz w:val="28"/>
          <w:szCs w:val="28"/>
        </w:rPr>
      </w:pPr>
      <w:r w:rsidRPr="00B131BD">
        <w:rPr>
          <w:iCs/>
          <w:spacing w:val="4"/>
          <w:sz w:val="28"/>
          <w:szCs w:val="28"/>
        </w:rPr>
        <w:t>Показатель миграции</w:t>
      </w:r>
      <w:r w:rsidR="001F155E">
        <w:rPr>
          <w:iCs/>
          <w:spacing w:val="4"/>
          <w:sz w:val="28"/>
          <w:szCs w:val="28"/>
        </w:rPr>
        <w:t xml:space="preserve"> </w:t>
      </w:r>
      <w:r w:rsidRPr="00B131BD">
        <w:rPr>
          <w:iCs/>
          <w:spacing w:val="4"/>
          <w:sz w:val="28"/>
          <w:szCs w:val="28"/>
        </w:rPr>
        <w:t xml:space="preserve">не </w:t>
      </w:r>
      <w:r w:rsidRPr="00B131BD">
        <w:rPr>
          <w:rStyle w:val="extendedtext-full"/>
          <w:sz w:val="28"/>
          <w:szCs w:val="28"/>
        </w:rPr>
        <w:t>смог компенсировать значени</w:t>
      </w:r>
      <w:r w:rsidR="00D944D4">
        <w:rPr>
          <w:rStyle w:val="extendedtext-full"/>
          <w:sz w:val="28"/>
          <w:szCs w:val="28"/>
        </w:rPr>
        <w:t>е</w:t>
      </w:r>
      <w:r w:rsidRPr="00B131BD">
        <w:rPr>
          <w:rStyle w:val="extendedtext-full"/>
          <w:sz w:val="28"/>
          <w:szCs w:val="28"/>
        </w:rPr>
        <w:t xml:space="preserve"> естественной убыли, миграционная убыль составила </w:t>
      </w:r>
      <w:r w:rsidR="00BB4A5E" w:rsidRPr="00B131BD">
        <w:rPr>
          <w:iCs/>
          <w:spacing w:val="4"/>
          <w:sz w:val="28"/>
          <w:szCs w:val="28"/>
        </w:rPr>
        <w:t>32 человека (</w:t>
      </w:r>
      <w:r w:rsidR="00D944D4">
        <w:rPr>
          <w:iCs/>
          <w:spacing w:val="4"/>
          <w:sz w:val="28"/>
          <w:szCs w:val="28"/>
        </w:rPr>
        <w:t xml:space="preserve">в </w:t>
      </w:r>
      <w:r w:rsidR="00BB4A5E" w:rsidRPr="00B131BD">
        <w:rPr>
          <w:iCs/>
          <w:spacing w:val="4"/>
          <w:sz w:val="28"/>
          <w:szCs w:val="28"/>
        </w:rPr>
        <w:t xml:space="preserve">2020 года </w:t>
      </w:r>
      <w:r w:rsidR="00D944D4">
        <w:rPr>
          <w:iCs/>
          <w:spacing w:val="4"/>
          <w:sz w:val="28"/>
          <w:szCs w:val="28"/>
        </w:rPr>
        <w:t xml:space="preserve">наблюдался миграционный прирост </w:t>
      </w:r>
      <w:r w:rsidR="00BB4A5E" w:rsidRPr="00B131BD">
        <w:rPr>
          <w:iCs/>
          <w:spacing w:val="4"/>
          <w:sz w:val="28"/>
          <w:szCs w:val="28"/>
        </w:rPr>
        <w:t>на 85 человек).</w:t>
      </w:r>
    </w:p>
    <w:p w14:paraId="2E3D38CC" w14:textId="77777777" w:rsidR="00B131BD" w:rsidRDefault="00B131BD" w:rsidP="008B66DD">
      <w:pPr>
        <w:ind w:firstLine="709"/>
        <w:jc w:val="both"/>
        <w:rPr>
          <w:color w:val="000000"/>
          <w:sz w:val="28"/>
          <w:szCs w:val="28"/>
        </w:rPr>
      </w:pPr>
      <w:r w:rsidRPr="00B131BD">
        <w:rPr>
          <w:color w:val="000000"/>
          <w:sz w:val="28"/>
          <w:szCs w:val="28"/>
        </w:rPr>
        <w:t xml:space="preserve">Миграционный прирост населения в 2019 году обусловлен </w:t>
      </w:r>
      <w:r w:rsidR="00D944D4">
        <w:rPr>
          <w:color w:val="000000"/>
          <w:sz w:val="28"/>
          <w:szCs w:val="28"/>
        </w:rPr>
        <w:t>в основном за счет положительного</w:t>
      </w:r>
      <w:r w:rsidRPr="00B131BD">
        <w:rPr>
          <w:color w:val="000000"/>
          <w:sz w:val="28"/>
          <w:szCs w:val="28"/>
        </w:rPr>
        <w:t xml:space="preserve"> миграционн</w:t>
      </w:r>
      <w:r w:rsidR="00D944D4">
        <w:rPr>
          <w:color w:val="000000"/>
          <w:sz w:val="28"/>
          <w:szCs w:val="28"/>
        </w:rPr>
        <w:t>ого</w:t>
      </w:r>
      <w:r w:rsidRPr="00B131BD">
        <w:rPr>
          <w:color w:val="000000"/>
          <w:sz w:val="28"/>
          <w:szCs w:val="28"/>
        </w:rPr>
        <w:t xml:space="preserve"> сальдо по МО «</w:t>
      </w:r>
      <w:proofErr w:type="spellStart"/>
      <w:r w:rsidRPr="00B131BD">
        <w:rPr>
          <w:color w:val="000000"/>
          <w:sz w:val="28"/>
          <w:szCs w:val="28"/>
        </w:rPr>
        <w:t>р.п</w:t>
      </w:r>
      <w:proofErr w:type="spellEnd"/>
      <w:r w:rsidRPr="00B131BD">
        <w:rPr>
          <w:color w:val="000000"/>
          <w:sz w:val="28"/>
          <w:szCs w:val="28"/>
        </w:rPr>
        <w:t>. Большое Козино».</w:t>
      </w:r>
    </w:p>
    <w:p w14:paraId="7DB8C5F8" w14:textId="77777777" w:rsidR="00D21861" w:rsidRPr="00B131BD" w:rsidRDefault="00D21861" w:rsidP="008B66DD">
      <w:pPr>
        <w:ind w:firstLine="709"/>
        <w:jc w:val="both"/>
        <w:rPr>
          <w:sz w:val="28"/>
          <w:szCs w:val="28"/>
        </w:rPr>
      </w:pPr>
      <w:r w:rsidRPr="00B131BD">
        <w:rPr>
          <w:sz w:val="28"/>
          <w:szCs w:val="28"/>
        </w:rPr>
        <w:t>Естественная убыль населения округа, в первую очередь, вызвана снижением рождаемости и высокой долей населения старших возрастов.</w:t>
      </w:r>
    </w:p>
    <w:p w14:paraId="348FAF75" w14:textId="77777777" w:rsidR="00130E42" w:rsidRDefault="00690A4B" w:rsidP="008B66DD">
      <w:pPr>
        <w:ind w:firstLine="709"/>
        <w:jc w:val="both"/>
        <w:rPr>
          <w:sz w:val="28"/>
          <w:szCs w:val="28"/>
        </w:rPr>
      </w:pPr>
      <w:r w:rsidRPr="00690A4B">
        <w:rPr>
          <w:sz w:val="28"/>
          <w:szCs w:val="28"/>
        </w:rPr>
        <w:t>В возра</w:t>
      </w:r>
      <w:r>
        <w:rPr>
          <w:sz w:val="28"/>
          <w:szCs w:val="28"/>
        </w:rPr>
        <w:t>стной структуре населения округа</w:t>
      </w:r>
      <w:r w:rsidRPr="00690A4B">
        <w:rPr>
          <w:sz w:val="28"/>
          <w:szCs w:val="28"/>
        </w:rPr>
        <w:t xml:space="preserve"> доля пожилых людей</w:t>
      </w:r>
      <w:r>
        <w:rPr>
          <w:sz w:val="28"/>
          <w:szCs w:val="28"/>
        </w:rPr>
        <w:t xml:space="preserve"> (с 60 лет)</w:t>
      </w:r>
      <w:r w:rsidR="00130E42">
        <w:rPr>
          <w:sz w:val="28"/>
          <w:szCs w:val="28"/>
        </w:rPr>
        <w:t xml:space="preserve"> составляет 26,6</w:t>
      </w:r>
      <w:r w:rsidRPr="00690A4B">
        <w:rPr>
          <w:sz w:val="28"/>
          <w:szCs w:val="28"/>
        </w:rPr>
        <w:t>%, тогда как доля детей</w:t>
      </w:r>
      <w:r>
        <w:rPr>
          <w:sz w:val="28"/>
          <w:szCs w:val="28"/>
        </w:rPr>
        <w:t xml:space="preserve"> (до 17 лет)</w:t>
      </w:r>
      <w:r w:rsidR="00130E42">
        <w:rPr>
          <w:sz w:val="28"/>
          <w:szCs w:val="28"/>
        </w:rPr>
        <w:t xml:space="preserve"> – 19,3</w:t>
      </w:r>
      <w:r w:rsidRPr="00690A4B">
        <w:rPr>
          <w:sz w:val="28"/>
          <w:szCs w:val="28"/>
        </w:rPr>
        <w:t>%. Данный факт свидетельствует о демографиче</w:t>
      </w:r>
      <w:r w:rsidR="00130E42">
        <w:rPr>
          <w:sz w:val="28"/>
          <w:szCs w:val="28"/>
        </w:rPr>
        <w:t>ской «старости» населения округа</w:t>
      </w:r>
      <w:r w:rsidRPr="00690A4B">
        <w:rPr>
          <w:sz w:val="28"/>
          <w:szCs w:val="28"/>
        </w:rPr>
        <w:t>.</w:t>
      </w:r>
    </w:p>
    <w:p w14:paraId="074AF8CB" w14:textId="77777777" w:rsidR="00130E42" w:rsidRDefault="00130E42" w:rsidP="008B6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возврат жителей округа составляет 41,6 года. </w:t>
      </w:r>
    </w:p>
    <w:p w14:paraId="62373CB1" w14:textId="7B4032A5" w:rsidR="00690A4B" w:rsidRDefault="00CF09A7" w:rsidP="008B66DD">
      <w:pPr>
        <w:ind w:firstLine="709"/>
        <w:jc w:val="both"/>
        <w:rPr>
          <w:sz w:val="28"/>
          <w:szCs w:val="28"/>
        </w:rPr>
      </w:pPr>
      <w:r w:rsidRPr="00CF09A7">
        <w:rPr>
          <w:sz w:val="28"/>
          <w:szCs w:val="28"/>
        </w:rPr>
        <w:t xml:space="preserve">За последние три года наблюдается рост </w:t>
      </w:r>
      <w:r w:rsidRPr="00CF09A7">
        <w:rPr>
          <w:rStyle w:val="extendedtext-short"/>
          <w:bCs/>
          <w:sz w:val="28"/>
          <w:szCs w:val="28"/>
        </w:rPr>
        <w:t>удельного</w:t>
      </w:r>
      <w:r w:rsidR="00DA0D1A">
        <w:rPr>
          <w:rStyle w:val="extendedtext-short"/>
          <w:bCs/>
          <w:sz w:val="28"/>
          <w:szCs w:val="28"/>
        </w:rPr>
        <w:t xml:space="preserve"> </w:t>
      </w:r>
      <w:r w:rsidRPr="00CF09A7">
        <w:rPr>
          <w:rStyle w:val="extendedtext-short"/>
          <w:bCs/>
          <w:sz w:val="28"/>
          <w:szCs w:val="28"/>
        </w:rPr>
        <w:t>веса</w:t>
      </w:r>
      <w:r w:rsidRPr="00CF09A7">
        <w:rPr>
          <w:rStyle w:val="extendedtext-short"/>
          <w:sz w:val="28"/>
          <w:szCs w:val="28"/>
        </w:rPr>
        <w:t xml:space="preserve"> лиц моложе </w:t>
      </w:r>
      <w:r w:rsidRPr="00CF09A7">
        <w:rPr>
          <w:rStyle w:val="extendedtext-short"/>
          <w:bCs/>
          <w:sz w:val="28"/>
          <w:szCs w:val="28"/>
        </w:rPr>
        <w:t>трудоспособного</w:t>
      </w:r>
      <w:r w:rsidRPr="00CF09A7">
        <w:rPr>
          <w:rStyle w:val="extendedtext-short"/>
          <w:sz w:val="28"/>
          <w:szCs w:val="28"/>
        </w:rPr>
        <w:t xml:space="preserve"> возраста</w:t>
      </w:r>
      <w:r w:rsidR="00295719">
        <w:rPr>
          <w:rStyle w:val="extendedtext-short"/>
          <w:sz w:val="28"/>
          <w:szCs w:val="28"/>
        </w:rPr>
        <w:t xml:space="preserve"> </w:t>
      </w:r>
      <w:r w:rsidR="0029571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F09A7">
        <w:rPr>
          <w:sz w:val="28"/>
          <w:szCs w:val="28"/>
        </w:rPr>
        <w:t xml:space="preserve">на 1,02% и удельного </w:t>
      </w:r>
      <w:r w:rsidR="00690A4B" w:rsidRPr="00CF09A7">
        <w:rPr>
          <w:sz w:val="28"/>
          <w:szCs w:val="28"/>
        </w:rPr>
        <w:t>вес</w:t>
      </w:r>
      <w:r w:rsidRPr="00CF09A7">
        <w:rPr>
          <w:sz w:val="28"/>
          <w:szCs w:val="28"/>
        </w:rPr>
        <w:t>а</w:t>
      </w:r>
      <w:r w:rsidR="00690A4B" w:rsidRPr="00CF09A7">
        <w:rPr>
          <w:sz w:val="28"/>
          <w:szCs w:val="28"/>
        </w:rPr>
        <w:t xml:space="preserve"> лиц трудос</w:t>
      </w:r>
      <w:r w:rsidR="00130E42" w:rsidRPr="00CF09A7">
        <w:rPr>
          <w:sz w:val="28"/>
          <w:szCs w:val="28"/>
        </w:rPr>
        <w:t>пособного возраста</w:t>
      </w:r>
      <w:r>
        <w:rPr>
          <w:sz w:val="28"/>
          <w:szCs w:val="28"/>
        </w:rPr>
        <w:t xml:space="preserve"> </w:t>
      </w:r>
      <w:r w:rsidR="00295719">
        <w:rPr>
          <w:sz w:val="28"/>
          <w:szCs w:val="28"/>
        </w:rPr>
        <w:t xml:space="preserve">– </w:t>
      </w:r>
      <w:r w:rsidRPr="00CF09A7">
        <w:rPr>
          <w:sz w:val="28"/>
          <w:szCs w:val="28"/>
        </w:rPr>
        <w:t xml:space="preserve">на 1,3%, что </w:t>
      </w:r>
      <w:r w:rsidR="00690A4B" w:rsidRPr="00CF09A7">
        <w:rPr>
          <w:sz w:val="28"/>
          <w:szCs w:val="28"/>
        </w:rPr>
        <w:t>является ключевым показателем развития трудового потенциала.</w:t>
      </w:r>
    </w:p>
    <w:p w14:paraId="7C202DEF" w14:textId="77777777" w:rsidR="00317B67" w:rsidRPr="00CF09A7" w:rsidRDefault="00317B67" w:rsidP="00690A4B">
      <w:pPr>
        <w:ind w:firstLine="709"/>
        <w:jc w:val="both"/>
        <w:rPr>
          <w:sz w:val="28"/>
          <w:szCs w:val="28"/>
        </w:rPr>
      </w:pPr>
      <w:r w:rsidRPr="00317B67">
        <w:rPr>
          <w:noProof/>
          <w:sz w:val="28"/>
          <w:szCs w:val="28"/>
        </w:rPr>
        <w:drawing>
          <wp:inline distT="0" distB="0" distL="0" distR="0" wp14:anchorId="7EB6D128" wp14:editId="4682E4EA">
            <wp:extent cx="5934974" cy="2578735"/>
            <wp:effectExtent l="0" t="0" r="889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8F2FA5" w14:textId="77777777" w:rsidR="002F4553" w:rsidRPr="002F4553" w:rsidRDefault="0007178F" w:rsidP="009D60EB">
      <w:pPr>
        <w:pStyle w:val="2"/>
        <w:ind w:left="709"/>
      </w:pPr>
      <w:bookmarkStart w:id="4" w:name="_Toc100324884"/>
      <w:r w:rsidRPr="009252E9">
        <w:lastRenderedPageBreak/>
        <w:t>2</w:t>
      </w:r>
      <w:r w:rsidR="007811FA">
        <w:t xml:space="preserve">.2. </w:t>
      </w:r>
      <w:r w:rsidR="002F4553" w:rsidRPr="002F4553">
        <w:t>Занятость населения</w:t>
      </w:r>
      <w:bookmarkEnd w:id="4"/>
    </w:p>
    <w:p w14:paraId="0523B6AB" w14:textId="657C3B2E" w:rsidR="004B4AFB" w:rsidRDefault="00A04D28" w:rsidP="004B4AFB">
      <w:pPr>
        <w:pStyle w:val="210"/>
        <w:tabs>
          <w:tab w:val="left" w:pos="993"/>
        </w:tabs>
      </w:pPr>
      <w:r w:rsidRPr="004B4AFB">
        <w:rPr>
          <w:sz w:val="28"/>
          <w:szCs w:val="28"/>
        </w:rPr>
        <w:t xml:space="preserve">По </w:t>
      </w:r>
      <w:r w:rsidR="004B4AFB" w:rsidRPr="004B4AFB">
        <w:rPr>
          <w:sz w:val="28"/>
          <w:szCs w:val="28"/>
        </w:rPr>
        <w:t xml:space="preserve">итогам </w:t>
      </w:r>
      <w:r w:rsidRPr="004B4AFB">
        <w:rPr>
          <w:sz w:val="28"/>
          <w:szCs w:val="28"/>
        </w:rPr>
        <w:t xml:space="preserve">2021 года в структуре работающего населения округа 52,54% от числа занятых в экономике по всем видам деятельности составили работающие на крупных и средних организациях, 17,78% </w:t>
      </w:r>
      <w:r w:rsidR="006C42AB" w:rsidRPr="006A3D16">
        <w:rPr>
          <w:bCs/>
          <w:sz w:val="28"/>
          <w:szCs w:val="28"/>
        </w:rPr>
        <w:t>–</w:t>
      </w:r>
      <w:r w:rsidRPr="004B4AFB">
        <w:rPr>
          <w:sz w:val="28"/>
          <w:szCs w:val="28"/>
        </w:rPr>
        <w:t xml:space="preserve"> в малом бизнесе, остальные работают в территориальных филиалах, головные организации которых находятся за пределами Балахнинского муниципального округа.</w:t>
      </w:r>
    </w:p>
    <w:p w14:paraId="46237CFC" w14:textId="77777777" w:rsidR="00877FBE" w:rsidRPr="004B2F90" w:rsidRDefault="00877FBE" w:rsidP="00877FB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2F90">
        <w:rPr>
          <w:color w:val="000000"/>
          <w:sz w:val="28"/>
          <w:szCs w:val="28"/>
        </w:rPr>
        <w:t>Общая среднесписочная численность работников по полному кругу организаций по итогам 2021 года составляет 21 657 человек, что на 4,1% выше уровня аналогичного периода прошлого года.</w:t>
      </w:r>
    </w:p>
    <w:p w14:paraId="5A7EB898" w14:textId="4CEB7141" w:rsidR="00877FBE" w:rsidRDefault="00877FBE" w:rsidP="00877FB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2F90">
        <w:rPr>
          <w:color w:val="000000"/>
          <w:sz w:val="28"/>
          <w:szCs w:val="28"/>
        </w:rPr>
        <w:t>Наиб</w:t>
      </w:r>
      <w:r>
        <w:rPr>
          <w:color w:val="000000"/>
          <w:sz w:val="28"/>
          <w:szCs w:val="28"/>
        </w:rPr>
        <w:t xml:space="preserve">ольшая доля от занятого населения </w:t>
      </w:r>
      <w:r w:rsidR="006C42AB" w:rsidRPr="006A3D16">
        <w:rPr>
          <w:bCs/>
          <w:sz w:val="28"/>
          <w:szCs w:val="28"/>
        </w:rPr>
        <w:t>–</w:t>
      </w:r>
      <w:r w:rsidRPr="004B2F90">
        <w:rPr>
          <w:color w:val="000000"/>
          <w:sz w:val="28"/>
          <w:szCs w:val="28"/>
        </w:rPr>
        <w:t xml:space="preserve"> 28,2%, трудится на обрабатывающих производствах (АО «Волга», АО «НПО «Правдинск</w:t>
      </w:r>
      <w:r>
        <w:rPr>
          <w:color w:val="000000"/>
          <w:sz w:val="28"/>
          <w:szCs w:val="28"/>
        </w:rPr>
        <w:t>ий радиозавод», ООО «</w:t>
      </w:r>
      <w:proofErr w:type="spellStart"/>
      <w:r>
        <w:rPr>
          <w:color w:val="000000"/>
          <w:sz w:val="28"/>
          <w:szCs w:val="28"/>
        </w:rPr>
        <w:t>Биаксплен</w:t>
      </w:r>
      <w:proofErr w:type="spellEnd"/>
      <w:r>
        <w:rPr>
          <w:color w:val="000000"/>
          <w:sz w:val="28"/>
          <w:szCs w:val="28"/>
        </w:rPr>
        <w:t>»</w:t>
      </w:r>
      <w:r w:rsidRPr="004B2F90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др.</w:t>
      </w:r>
      <w:r w:rsidRPr="004B2F90">
        <w:rPr>
          <w:color w:val="000000"/>
          <w:sz w:val="28"/>
          <w:szCs w:val="28"/>
        </w:rPr>
        <w:t>).</w:t>
      </w:r>
    </w:p>
    <w:p w14:paraId="4A7C9262" w14:textId="6D28DABF" w:rsidR="002F4553" w:rsidRPr="002F4553" w:rsidRDefault="002F4553" w:rsidP="00A04D28">
      <w:pPr>
        <w:ind w:firstLine="709"/>
        <w:jc w:val="both"/>
        <w:rPr>
          <w:sz w:val="28"/>
          <w:szCs w:val="28"/>
        </w:rPr>
      </w:pPr>
      <w:r w:rsidRPr="002F4553">
        <w:rPr>
          <w:sz w:val="28"/>
          <w:szCs w:val="28"/>
        </w:rPr>
        <w:t>Серьезные изменения на рынке труда в условиях распространения новой коронавирусной инфекции негативным образом коснулись большинства отраслей экономики России. Введение режима самоизоляции, ограничительных мер на социальные контакты, отразились на д</w:t>
      </w:r>
      <w:r w:rsidR="00EA7AAF">
        <w:rPr>
          <w:sz w:val="28"/>
          <w:szCs w:val="28"/>
        </w:rPr>
        <w:t xml:space="preserve">еловой активности, повлияли на </w:t>
      </w:r>
      <w:r w:rsidRPr="002F4553">
        <w:rPr>
          <w:sz w:val="28"/>
          <w:szCs w:val="28"/>
        </w:rPr>
        <w:t>уровень безработицы. Однако в 2021 году явно прослеживаются изменения на рынке труда в сторону роста числа вакансий и уменьшения обращения граждан в ЦЗН.</w:t>
      </w:r>
    </w:p>
    <w:p w14:paraId="28089A69" w14:textId="535CB304" w:rsidR="002F4553" w:rsidRPr="002F4553" w:rsidRDefault="002F4553" w:rsidP="002F4553">
      <w:pPr>
        <w:ind w:firstLine="709"/>
        <w:jc w:val="both"/>
        <w:rPr>
          <w:sz w:val="28"/>
          <w:szCs w:val="28"/>
        </w:rPr>
      </w:pPr>
      <w:r w:rsidRPr="002F4553">
        <w:rPr>
          <w:sz w:val="28"/>
          <w:szCs w:val="28"/>
        </w:rPr>
        <w:t xml:space="preserve">В сравнении с 2020 годом наблюдается рост потребности в кадрах практически во всех отраслях экономики. Если начало пандемии характеризовалось резким сокращением числа вакансий, поступивших от работодателей (в период с апреля по июль 2020 года включительно банк вакансий пополнился всего 215 единицами и лишь к концу года количество зарегистрированных в ЦЗН вакансий выросло до 3180 ед.), то в 2021 году спрос на рабочую силу увеличился и составил 3912 единиц. </w:t>
      </w:r>
    </w:p>
    <w:p w14:paraId="6D187BB1" w14:textId="77777777" w:rsidR="002F4553" w:rsidRPr="002F4553" w:rsidRDefault="002F4553" w:rsidP="002F4553">
      <w:pPr>
        <w:ind w:firstLine="709"/>
        <w:jc w:val="both"/>
        <w:rPr>
          <w:sz w:val="28"/>
          <w:szCs w:val="28"/>
        </w:rPr>
      </w:pPr>
      <w:r w:rsidRPr="002F4553">
        <w:rPr>
          <w:sz w:val="28"/>
          <w:szCs w:val="28"/>
        </w:rPr>
        <w:t>Уменьшилось количество обращений в ЦЗН за содействием в поиске работы в сравнении с 2020 годом: с 3381 чел. в 2020 году до 2028 чел. в 2021 году.</w:t>
      </w:r>
    </w:p>
    <w:p w14:paraId="5F4E356D" w14:textId="237D1757" w:rsidR="002F4553" w:rsidRPr="002F4553" w:rsidRDefault="002F4553" w:rsidP="00B556E8">
      <w:pPr>
        <w:ind w:firstLine="709"/>
        <w:jc w:val="both"/>
        <w:rPr>
          <w:sz w:val="28"/>
          <w:szCs w:val="28"/>
        </w:rPr>
      </w:pPr>
      <w:r w:rsidRPr="002F4553">
        <w:rPr>
          <w:sz w:val="28"/>
          <w:szCs w:val="28"/>
        </w:rPr>
        <w:t xml:space="preserve">Количество признанных безработными в 2021 году составило 1171 человек (в 2020 году </w:t>
      </w:r>
      <w:r w:rsidR="00000762">
        <w:rPr>
          <w:sz w:val="28"/>
          <w:szCs w:val="28"/>
        </w:rPr>
        <w:t xml:space="preserve">– </w:t>
      </w:r>
      <w:r w:rsidRPr="002F4553">
        <w:rPr>
          <w:sz w:val="28"/>
          <w:szCs w:val="28"/>
        </w:rPr>
        <w:t xml:space="preserve">2552 чел.). </w:t>
      </w:r>
    </w:p>
    <w:p w14:paraId="566487D0" w14:textId="77777777" w:rsidR="002F4553" w:rsidRPr="002F4553" w:rsidRDefault="002F4553" w:rsidP="00B556E8">
      <w:pPr>
        <w:ind w:firstLine="709"/>
        <w:jc w:val="both"/>
        <w:rPr>
          <w:sz w:val="28"/>
          <w:szCs w:val="28"/>
        </w:rPr>
      </w:pPr>
      <w:r w:rsidRPr="002F4553">
        <w:rPr>
          <w:sz w:val="28"/>
          <w:szCs w:val="28"/>
        </w:rPr>
        <w:t>По состоянию на 01.01.2022 численность безработных составила 228 человек, уровень регистрируемой безработицы – 0,55% (по состоянию на 01.01.2021 – 1065 чел. или 2,54%).</w:t>
      </w:r>
    </w:p>
    <w:p w14:paraId="69BB2202" w14:textId="77777777" w:rsidR="004B2F90" w:rsidRPr="00411A74" w:rsidRDefault="0007178F" w:rsidP="009D60EB">
      <w:pPr>
        <w:pStyle w:val="2"/>
        <w:ind w:left="709"/>
      </w:pPr>
      <w:bookmarkStart w:id="5" w:name="_Toc100324885"/>
      <w:r w:rsidRPr="009252E9">
        <w:t>2</w:t>
      </w:r>
      <w:r w:rsidR="007811FA" w:rsidRPr="001E7DE2">
        <w:t xml:space="preserve">.3. </w:t>
      </w:r>
      <w:r w:rsidR="002F4553" w:rsidRPr="001E7DE2">
        <w:t>Денежные доходы населения</w:t>
      </w:r>
      <w:bookmarkEnd w:id="5"/>
    </w:p>
    <w:p w14:paraId="4B1492B3" w14:textId="77777777" w:rsidR="00335CE2" w:rsidRPr="00335CE2" w:rsidRDefault="00877FBE" w:rsidP="00B556E8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877FBE">
        <w:rPr>
          <w:sz w:val="28"/>
          <w:szCs w:val="28"/>
        </w:rPr>
        <w:t xml:space="preserve">Доходы населения, их уровень, структура, источники получения являются важнейшими показателями экономического и социального благополучия </w:t>
      </w:r>
      <w:r w:rsidR="00E90ADC" w:rsidRPr="00877FBE">
        <w:rPr>
          <w:sz w:val="28"/>
          <w:szCs w:val="28"/>
        </w:rPr>
        <w:t>общества.</w:t>
      </w:r>
      <w:r w:rsidR="00E90ADC" w:rsidRPr="00877FBE">
        <w:rPr>
          <w:rStyle w:val="markedcontent"/>
          <w:sz w:val="28"/>
          <w:szCs w:val="28"/>
        </w:rPr>
        <w:t xml:space="preserve"> Основным</w:t>
      </w:r>
      <w:r w:rsidR="00335CE2" w:rsidRPr="00877FBE">
        <w:rPr>
          <w:rStyle w:val="markedcontent"/>
          <w:sz w:val="28"/>
          <w:szCs w:val="28"/>
        </w:rPr>
        <w:t xml:space="preserve"> источником денежных доходов населения России являются доходы от работы по найму, в основном это заработная плата работников организаций</w:t>
      </w:r>
      <w:r w:rsidR="00335CE2" w:rsidRPr="00335CE2">
        <w:rPr>
          <w:rStyle w:val="markedcontent"/>
          <w:sz w:val="28"/>
          <w:szCs w:val="28"/>
        </w:rPr>
        <w:t xml:space="preserve">. </w:t>
      </w:r>
    </w:p>
    <w:p w14:paraId="6F4CAD0C" w14:textId="77777777" w:rsidR="002F4553" w:rsidRPr="00680660" w:rsidRDefault="002F4553" w:rsidP="00B556E8">
      <w:pPr>
        <w:ind w:firstLine="709"/>
        <w:jc w:val="both"/>
        <w:rPr>
          <w:sz w:val="28"/>
          <w:szCs w:val="28"/>
        </w:rPr>
      </w:pPr>
      <w:r w:rsidRPr="005F5320">
        <w:rPr>
          <w:sz w:val="28"/>
          <w:szCs w:val="28"/>
        </w:rPr>
        <w:t xml:space="preserve">По расчетным данным в январе-декабре 2021 года среднемесячная заработная плата работников по полному кругу предприятий в Балахнинском муниципальном округе по сравнению с соответствующим периодом прошлого года увеличилась на </w:t>
      </w:r>
      <w:r w:rsidR="005F5320" w:rsidRPr="005F5320">
        <w:rPr>
          <w:sz w:val="28"/>
          <w:szCs w:val="28"/>
        </w:rPr>
        <w:t xml:space="preserve">3 426,18 рублей и </w:t>
      </w:r>
      <w:r w:rsidR="00877FBE">
        <w:rPr>
          <w:sz w:val="28"/>
          <w:szCs w:val="28"/>
        </w:rPr>
        <w:t xml:space="preserve">составила 33 258,6 </w:t>
      </w:r>
      <w:r w:rsidR="005F5320" w:rsidRPr="00680660">
        <w:rPr>
          <w:sz w:val="28"/>
          <w:szCs w:val="28"/>
        </w:rPr>
        <w:t>рублей</w:t>
      </w:r>
      <w:r w:rsidRPr="00680660">
        <w:rPr>
          <w:sz w:val="28"/>
          <w:szCs w:val="28"/>
        </w:rPr>
        <w:t xml:space="preserve"> (по </w:t>
      </w:r>
      <w:r w:rsidR="00680660" w:rsidRPr="00680660">
        <w:rPr>
          <w:sz w:val="28"/>
          <w:szCs w:val="28"/>
        </w:rPr>
        <w:t>Нижегородской области – 41 508,0</w:t>
      </w:r>
      <w:r w:rsidRPr="00680660">
        <w:rPr>
          <w:sz w:val="28"/>
          <w:szCs w:val="28"/>
        </w:rPr>
        <w:t xml:space="preserve"> руб.), в том числе:</w:t>
      </w:r>
    </w:p>
    <w:p w14:paraId="6B97A542" w14:textId="77777777" w:rsidR="002F4553" w:rsidRPr="001E7DE2" w:rsidRDefault="002F4553" w:rsidP="002F4553">
      <w:pPr>
        <w:ind w:firstLine="539"/>
        <w:jc w:val="both"/>
        <w:rPr>
          <w:sz w:val="28"/>
          <w:szCs w:val="28"/>
        </w:rPr>
      </w:pPr>
      <w:r w:rsidRPr="001E7DE2">
        <w:rPr>
          <w:sz w:val="28"/>
          <w:szCs w:val="28"/>
        </w:rPr>
        <w:t>- кр</w:t>
      </w:r>
      <w:r w:rsidR="005F5320" w:rsidRPr="001E7DE2">
        <w:rPr>
          <w:sz w:val="28"/>
          <w:szCs w:val="28"/>
        </w:rPr>
        <w:t xml:space="preserve">упные и средние организации </w:t>
      </w:r>
      <w:r w:rsidR="00DA0D1A">
        <w:rPr>
          <w:sz w:val="28"/>
          <w:szCs w:val="28"/>
        </w:rPr>
        <w:t xml:space="preserve">- </w:t>
      </w:r>
      <w:r w:rsidR="005F5320" w:rsidRPr="001E7DE2">
        <w:rPr>
          <w:sz w:val="28"/>
          <w:szCs w:val="28"/>
        </w:rPr>
        <w:t xml:space="preserve">36 940,7 </w:t>
      </w:r>
      <w:r w:rsidRPr="001E7DE2">
        <w:rPr>
          <w:sz w:val="28"/>
          <w:szCs w:val="28"/>
        </w:rPr>
        <w:t xml:space="preserve">руб., темп роста – </w:t>
      </w:r>
      <w:r w:rsidR="005F5320" w:rsidRPr="001E7DE2">
        <w:rPr>
          <w:sz w:val="28"/>
          <w:szCs w:val="28"/>
        </w:rPr>
        <w:t>107,22</w:t>
      </w:r>
      <w:r w:rsidRPr="001E7DE2">
        <w:rPr>
          <w:sz w:val="28"/>
          <w:szCs w:val="28"/>
        </w:rPr>
        <w:t>%;</w:t>
      </w:r>
    </w:p>
    <w:p w14:paraId="33ABD794" w14:textId="244C3C21" w:rsidR="002F4553" w:rsidRPr="001E7DE2" w:rsidRDefault="00DA0D1A" w:rsidP="002F455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малый бизнес</w:t>
      </w:r>
      <w:r w:rsidR="002F4553" w:rsidRPr="001E7DE2">
        <w:rPr>
          <w:sz w:val="28"/>
          <w:szCs w:val="28"/>
        </w:rPr>
        <w:t xml:space="preserve"> </w:t>
      </w:r>
      <w:r w:rsidR="00C142AD">
        <w:rPr>
          <w:sz w:val="28"/>
          <w:szCs w:val="28"/>
        </w:rPr>
        <w:t>–</w:t>
      </w:r>
      <w:r w:rsidR="002F4553" w:rsidRPr="001E7DE2">
        <w:rPr>
          <w:sz w:val="28"/>
          <w:szCs w:val="28"/>
        </w:rPr>
        <w:t xml:space="preserve"> </w:t>
      </w:r>
      <w:r w:rsidR="005F5320" w:rsidRPr="001E7DE2">
        <w:rPr>
          <w:sz w:val="28"/>
          <w:szCs w:val="28"/>
        </w:rPr>
        <w:t xml:space="preserve">23 550,5 </w:t>
      </w:r>
      <w:r w:rsidR="002F4553" w:rsidRPr="001E7DE2">
        <w:rPr>
          <w:sz w:val="28"/>
          <w:szCs w:val="28"/>
        </w:rPr>
        <w:t xml:space="preserve">руб., темп роста </w:t>
      </w:r>
      <w:r w:rsidR="00C142AD">
        <w:rPr>
          <w:sz w:val="28"/>
          <w:szCs w:val="28"/>
        </w:rPr>
        <w:t>–</w:t>
      </w:r>
      <w:r w:rsidR="002F4553" w:rsidRPr="001E7DE2">
        <w:rPr>
          <w:sz w:val="28"/>
          <w:szCs w:val="28"/>
        </w:rPr>
        <w:t xml:space="preserve"> </w:t>
      </w:r>
      <w:r w:rsidR="001E7DE2" w:rsidRPr="001E7DE2">
        <w:rPr>
          <w:sz w:val="28"/>
          <w:szCs w:val="28"/>
        </w:rPr>
        <w:t>139,42</w:t>
      </w:r>
      <w:r w:rsidR="002F4553" w:rsidRPr="001E7DE2">
        <w:rPr>
          <w:sz w:val="28"/>
          <w:szCs w:val="28"/>
        </w:rPr>
        <w:t>%;</w:t>
      </w:r>
    </w:p>
    <w:p w14:paraId="627A1351" w14:textId="785BAA39" w:rsidR="002F4553" w:rsidRPr="001E7DE2" w:rsidRDefault="002F4553" w:rsidP="00DA0D1A">
      <w:pPr>
        <w:ind w:left="709" w:hanging="170"/>
        <w:jc w:val="both"/>
        <w:rPr>
          <w:sz w:val="28"/>
          <w:szCs w:val="28"/>
        </w:rPr>
      </w:pPr>
      <w:r w:rsidRPr="001E7DE2">
        <w:rPr>
          <w:sz w:val="28"/>
          <w:szCs w:val="28"/>
        </w:rPr>
        <w:t>- по наемным работникам у индивидуал</w:t>
      </w:r>
      <w:r w:rsidR="005F5320" w:rsidRPr="001E7DE2">
        <w:rPr>
          <w:sz w:val="28"/>
          <w:szCs w:val="28"/>
        </w:rPr>
        <w:t xml:space="preserve">ьных предпринимателей </w:t>
      </w:r>
      <w:r w:rsidR="00C142AD">
        <w:rPr>
          <w:sz w:val="28"/>
          <w:szCs w:val="28"/>
        </w:rPr>
        <w:t>–</w:t>
      </w:r>
      <w:r w:rsidRPr="001E7DE2">
        <w:rPr>
          <w:sz w:val="28"/>
          <w:szCs w:val="28"/>
        </w:rPr>
        <w:t xml:space="preserve"> </w:t>
      </w:r>
      <w:r w:rsidR="005F5320" w:rsidRPr="001E7DE2">
        <w:rPr>
          <w:sz w:val="28"/>
          <w:szCs w:val="28"/>
        </w:rPr>
        <w:t xml:space="preserve">15 300,5 </w:t>
      </w:r>
      <w:r w:rsidRPr="001E7DE2">
        <w:rPr>
          <w:sz w:val="28"/>
          <w:szCs w:val="28"/>
        </w:rPr>
        <w:t xml:space="preserve">руб., темп роста – </w:t>
      </w:r>
      <w:r w:rsidR="005F5320" w:rsidRPr="001E7DE2">
        <w:rPr>
          <w:sz w:val="28"/>
          <w:szCs w:val="28"/>
        </w:rPr>
        <w:t>117,64</w:t>
      </w:r>
      <w:r w:rsidRPr="001E7DE2">
        <w:rPr>
          <w:sz w:val="28"/>
          <w:szCs w:val="28"/>
        </w:rPr>
        <w:t>%;</w:t>
      </w:r>
    </w:p>
    <w:p w14:paraId="0044005E" w14:textId="12986CBB" w:rsidR="002F4553" w:rsidRDefault="005F5320" w:rsidP="002F4553">
      <w:pPr>
        <w:ind w:firstLine="539"/>
        <w:jc w:val="both"/>
        <w:rPr>
          <w:sz w:val="28"/>
          <w:szCs w:val="28"/>
        </w:rPr>
      </w:pPr>
      <w:r w:rsidRPr="001E7DE2">
        <w:rPr>
          <w:sz w:val="28"/>
          <w:szCs w:val="28"/>
        </w:rPr>
        <w:t>- прочие</w:t>
      </w:r>
      <w:r w:rsidR="00DA0D1A">
        <w:rPr>
          <w:sz w:val="28"/>
          <w:szCs w:val="28"/>
        </w:rPr>
        <w:t xml:space="preserve"> </w:t>
      </w:r>
      <w:r w:rsidR="001E7DE2" w:rsidRPr="001E7DE2">
        <w:rPr>
          <w:sz w:val="28"/>
          <w:szCs w:val="28"/>
        </w:rPr>
        <w:t xml:space="preserve">(территориальные филиалы) </w:t>
      </w:r>
      <w:r w:rsidR="00C142AD">
        <w:rPr>
          <w:sz w:val="28"/>
          <w:szCs w:val="28"/>
        </w:rPr>
        <w:t>–</w:t>
      </w:r>
      <w:r w:rsidR="001E7DE2" w:rsidRPr="001E7DE2">
        <w:rPr>
          <w:sz w:val="28"/>
          <w:szCs w:val="28"/>
        </w:rPr>
        <w:t xml:space="preserve"> </w:t>
      </w:r>
      <w:r w:rsidRPr="001E7DE2">
        <w:rPr>
          <w:sz w:val="28"/>
          <w:szCs w:val="28"/>
        </w:rPr>
        <w:t xml:space="preserve">38 289,5 </w:t>
      </w:r>
      <w:r w:rsidR="002F4553" w:rsidRPr="001E7DE2">
        <w:rPr>
          <w:sz w:val="28"/>
          <w:szCs w:val="28"/>
        </w:rPr>
        <w:t xml:space="preserve">руб., темп роста </w:t>
      </w:r>
      <w:r w:rsidR="00C142AD">
        <w:rPr>
          <w:sz w:val="28"/>
          <w:szCs w:val="28"/>
        </w:rPr>
        <w:t>–</w:t>
      </w:r>
      <w:r w:rsidR="001E7DE2" w:rsidRPr="001E7DE2">
        <w:rPr>
          <w:sz w:val="28"/>
          <w:szCs w:val="28"/>
        </w:rPr>
        <w:t xml:space="preserve"> 118,4 </w:t>
      </w:r>
      <w:r w:rsidR="002F4553" w:rsidRPr="001E7DE2">
        <w:rPr>
          <w:sz w:val="28"/>
          <w:szCs w:val="28"/>
        </w:rPr>
        <w:t xml:space="preserve">%. </w:t>
      </w:r>
    </w:p>
    <w:p w14:paraId="4BCEC5E1" w14:textId="77777777" w:rsidR="00877FBE" w:rsidRDefault="00877FBE" w:rsidP="00877FB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11FA">
        <w:rPr>
          <w:color w:val="000000"/>
          <w:sz w:val="28"/>
          <w:szCs w:val="28"/>
        </w:rPr>
        <w:t>Рост среднемесячно</w:t>
      </w:r>
      <w:r>
        <w:rPr>
          <w:color w:val="000000"/>
          <w:sz w:val="28"/>
          <w:szCs w:val="28"/>
        </w:rPr>
        <w:t>й заработной платы к уровню 2020 года составил 111,5</w:t>
      </w:r>
      <w:r w:rsidRPr="007811FA">
        <w:rPr>
          <w:color w:val="000000"/>
          <w:sz w:val="28"/>
          <w:szCs w:val="28"/>
        </w:rPr>
        <w:t>%.</w:t>
      </w:r>
    </w:p>
    <w:p w14:paraId="568A1743" w14:textId="77777777" w:rsidR="00D45DB0" w:rsidRDefault="00D45DB0" w:rsidP="002F4553">
      <w:pPr>
        <w:ind w:firstLine="539"/>
        <w:jc w:val="both"/>
        <w:rPr>
          <w:sz w:val="28"/>
          <w:szCs w:val="28"/>
        </w:rPr>
      </w:pPr>
    </w:p>
    <w:p w14:paraId="0AAB5B5B" w14:textId="77777777" w:rsidR="00ED22A4" w:rsidRPr="001E7DE2" w:rsidRDefault="00DB6CC3" w:rsidP="002F4553">
      <w:pPr>
        <w:ind w:firstLine="53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94C8BD" wp14:editId="34E5CB6F">
            <wp:extent cx="6029864" cy="349369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DC68C1" w14:textId="77777777" w:rsidR="002F4553" w:rsidRDefault="002F4553" w:rsidP="002F4553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14:paraId="24ABA4E2" w14:textId="77777777" w:rsidR="00486A23" w:rsidRPr="004A3E14" w:rsidRDefault="00486A23" w:rsidP="00486A23">
      <w:pPr>
        <w:ind w:firstLine="708"/>
        <w:jc w:val="both"/>
        <w:rPr>
          <w:sz w:val="28"/>
          <w:szCs w:val="28"/>
        </w:rPr>
      </w:pPr>
      <w:r w:rsidRPr="00877FBE">
        <w:rPr>
          <w:sz w:val="28"/>
          <w:szCs w:val="28"/>
        </w:rPr>
        <w:t>За январь – декабрь 2021 года среднемесячная заработная плата по крупным и средним организациям</w:t>
      </w:r>
      <w:r w:rsidRPr="004A3E14">
        <w:rPr>
          <w:sz w:val="28"/>
          <w:szCs w:val="28"/>
        </w:rPr>
        <w:t xml:space="preserve"> распределилась следующим образом:</w:t>
      </w:r>
    </w:p>
    <w:p w14:paraId="67E133D0" w14:textId="472A06F6" w:rsidR="00486A23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сельское, лесное хозяйство, охота, рыболовство и рыбоводство – 45 407,6 руб.</w:t>
      </w:r>
      <w:r w:rsidR="003A0045" w:rsidRPr="00F03195">
        <w:rPr>
          <w:sz w:val="28"/>
          <w:szCs w:val="28"/>
        </w:rPr>
        <w:t>,</w:t>
      </w:r>
      <w:r w:rsidRPr="00F03195">
        <w:rPr>
          <w:sz w:val="28"/>
          <w:szCs w:val="28"/>
        </w:rPr>
        <w:t xml:space="preserve"> или </w:t>
      </w:r>
      <w:r w:rsidR="003A0045" w:rsidRPr="00F03195">
        <w:rPr>
          <w:sz w:val="28"/>
          <w:szCs w:val="28"/>
        </w:rPr>
        <w:t xml:space="preserve">на </w:t>
      </w:r>
      <w:r w:rsidRPr="00F03195">
        <w:rPr>
          <w:sz w:val="28"/>
          <w:szCs w:val="28"/>
        </w:rPr>
        <w:t xml:space="preserve">64% </w:t>
      </w:r>
      <w:r w:rsidR="003A0045" w:rsidRPr="00F03195">
        <w:rPr>
          <w:sz w:val="28"/>
          <w:szCs w:val="28"/>
        </w:rPr>
        <w:t xml:space="preserve">больше соответствующего периода 2020 года (2020 год </w:t>
      </w:r>
      <w:r w:rsidR="00D44307">
        <w:rPr>
          <w:sz w:val="28"/>
          <w:szCs w:val="28"/>
        </w:rPr>
        <w:t>–</w:t>
      </w:r>
      <w:r w:rsidR="003A0045" w:rsidRPr="00F03195">
        <w:rPr>
          <w:sz w:val="28"/>
          <w:szCs w:val="28"/>
        </w:rPr>
        <w:t xml:space="preserve"> 27 692,3</w:t>
      </w:r>
      <w:r w:rsidRPr="00F03195">
        <w:rPr>
          <w:sz w:val="28"/>
          <w:szCs w:val="28"/>
        </w:rPr>
        <w:t xml:space="preserve"> руб.);</w:t>
      </w:r>
    </w:p>
    <w:p w14:paraId="458D97DE" w14:textId="5AB8447E" w:rsidR="003A0045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обрабат</w:t>
      </w:r>
      <w:r w:rsidR="003A0045" w:rsidRPr="00F03195">
        <w:rPr>
          <w:sz w:val="28"/>
          <w:szCs w:val="28"/>
        </w:rPr>
        <w:t>ывающие производства – 42 234,0</w:t>
      </w:r>
      <w:r w:rsidRPr="00F03195">
        <w:rPr>
          <w:sz w:val="28"/>
          <w:szCs w:val="28"/>
        </w:rPr>
        <w:t xml:space="preserve"> руб., </w:t>
      </w:r>
      <w:r w:rsidR="003A0045" w:rsidRPr="00F03195">
        <w:rPr>
          <w:sz w:val="28"/>
          <w:szCs w:val="28"/>
        </w:rPr>
        <w:t xml:space="preserve">или на 6,2% больше соответствующего периода 2020 года (2020 год </w:t>
      </w:r>
      <w:r w:rsidR="00D44307">
        <w:rPr>
          <w:sz w:val="28"/>
          <w:szCs w:val="28"/>
        </w:rPr>
        <w:t>–</w:t>
      </w:r>
      <w:r w:rsidR="003A0045" w:rsidRPr="00F03195">
        <w:rPr>
          <w:sz w:val="28"/>
          <w:szCs w:val="28"/>
        </w:rPr>
        <w:t xml:space="preserve"> 39 770,8 руб.);</w:t>
      </w:r>
    </w:p>
    <w:p w14:paraId="6407E94D" w14:textId="74F39349" w:rsidR="00486A23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 xml:space="preserve">- обеспечение электрической энергией, газом и паром; кондиционирование воздуха – </w:t>
      </w:r>
      <w:r w:rsidR="003A0045" w:rsidRPr="00F03195">
        <w:rPr>
          <w:sz w:val="28"/>
          <w:szCs w:val="28"/>
        </w:rPr>
        <w:t>44 571,5</w:t>
      </w:r>
      <w:r w:rsidRPr="00F03195">
        <w:rPr>
          <w:sz w:val="28"/>
          <w:szCs w:val="28"/>
        </w:rPr>
        <w:t xml:space="preserve"> руб., </w:t>
      </w:r>
      <w:r w:rsidR="003A0045" w:rsidRPr="00F03195">
        <w:rPr>
          <w:sz w:val="28"/>
          <w:szCs w:val="28"/>
        </w:rPr>
        <w:t xml:space="preserve">или на 8,7% больше соответствующего периода 2020 года (2020 год </w:t>
      </w:r>
      <w:r w:rsidR="00D44307">
        <w:rPr>
          <w:sz w:val="28"/>
          <w:szCs w:val="28"/>
        </w:rPr>
        <w:t>–</w:t>
      </w:r>
      <w:r w:rsidR="003A0045" w:rsidRPr="00F03195">
        <w:rPr>
          <w:sz w:val="28"/>
          <w:szCs w:val="28"/>
        </w:rPr>
        <w:t xml:space="preserve"> 41 002,4 руб.);</w:t>
      </w:r>
    </w:p>
    <w:p w14:paraId="1E8E1E05" w14:textId="20945098" w:rsidR="00486A23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водоснабжение; водоотведение, организация сбора и утилизации отходов, деятельность по л</w:t>
      </w:r>
      <w:r w:rsidR="003A0045" w:rsidRPr="00F03195">
        <w:rPr>
          <w:sz w:val="28"/>
          <w:szCs w:val="28"/>
        </w:rPr>
        <w:t>иквидации загрязнений – 26 439,9</w:t>
      </w:r>
      <w:r w:rsidRPr="00F03195">
        <w:rPr>
          <w:sz w:val="28"/>
          <w:szCs w:val="28"/>
        </w:rPr>
        <w:t xml:space="preserve"> руб., </w:t>
      </w:r>
      <w:r w:rsidR="003A0045" w:rsidRPr="00F03195">
        <w:rPr>
          <w:sz w:val="28"/>
          <w:szCs w:val="28"/>
        </w:rPr>
        <w:t xml:space="preserve">или на 6,8% больше соответствующего периода 2020 года (2020 год </w:t>
      </w:r>
      <w:r w:rsidR="00AE43F6">
        <w:rPr>
          <w:sz w:val="28"/>
          <w:szCs w:val="28"/>
        </w:rPr>
        <w:t>–</w:t>
      </w:r>
      <w:r w:rsidR="003A0045" w:rsidRPr="00F03195">
        <w:rPr>
          <w:sz w:val="28"/>
          <w:szCs w:val="28"/>
        </w:rPr>
        <w:t xml:space="preserve"> 24 762,9 руб.);</w:t>
      </w:r>
    </w:p>
    <w:p w14:paraId="4D2260A2" w14:textId="3F94AE89" w:rsidR="00486A23" w:rsidRPr="00F03195" w:rsidRDefault="003A0045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 xml:space="preserve">- строительство – 30 993,1 руб., или на 13,4% больше соответствующего периода 2020 года (2020 год </w:t>
      </w:r>
      <w:r w:rsidR="00AE43F6">
        <w:rPr>
          <w:sz w:val="28"/>
          <w:szCs w:val="28"/>
        </w:rPr>
        <w:t>–</w:t>
      </w:r>
      <w:r w:rsidRPr="00F03195">
        <w:rPr>
          <w:sz w:val="28"/>
          <w:szCs w:val="28"/>
        </w:rPr>
        <w:t xml:space="preserve"> 27 325 руб.);</w:t>
      </w:r>
    </w:p>
    <w:p w14:paraId="3AE2173F" w14:textId="1894DF3B" w:rsidR="00486A23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торговля оптовая и розничная; ремонт автотранспортны</w:t>
      </w:r>
      <w:r w:rsidR="003A0045" w:rsidRPr="00F03195">
        <w:rPr>
          <w:sz w:val="28"/>
          <w:szCs w:val="28"/>
        </w:rPr>
        <w:t>х средств и мотоциклов</w:t>
      </w:r>
      <w:r w:rsidR="00AE43F6">
        <w:rPr>
          <w:sz w:val="28"/>
          <w:szCs w:val="28"/>
        </w:rPr>
        <w:t xml:space="preserve"> –</w:t>
      </w:r>
      <w:r w:rsidR="003A0045" w:rsidRPr="00F03195">
        <w:rPr>
          <w:sz w:val="28"/>
          <w:szCs w:val="28"/>
        </w:rPr>
        <w:t xml:space="preserve"> 34 633,7</w:t>
      </w:r>
      <w:r w:rsidRPr="00F03195">
        <w:rPr>
          <w:sz w:val="28"/>
          <w:szCs w:val="28"/>
        </w:rPr>
        <w:t xml:space="preserve"> руб., </w:t>
      </w:r>
      <w:r w:rsidR="003A0045" w:rsidRPr="00F03195">
        <w:rPr>
          <w:sz w:val="28"/>
          <w:szCs w:val="28"/>
        </w:rPr>
        <w:t xml:space="preserve">или на 15,6% больше соответствующего периода 2020 года (2020 год </w:t>
      </w:r>
      <w:r w:rsidR="00AE43F6">
        <w:rPr>
          <w:sz w:val="28"/>
          <w:szCs w:val="28"/>
        </w:rPr>
        <w:t>–</w:t>
      </w:r>
      <w:r w:rsidR="003A0045" w:rsidRPr="00F03195">
        <w:rPr>
          <w:sz w:val="28"/>
          <w:szCs w:val="28"/>
        </w:rPr>
        <w:t xml:space="preserve"> 29 953,7 руб.);</w:t>
      </w:r>
    </w:p>
    <w:p w14:paraId="0EA2910D" w14:textId="74F9B2A9" w:rsidR="003A0045" w:rsidRPr="00F03195" w:rsidRDefault="003A0045" w:rsidP="003A0045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 xml:space="preserve">- транспортировка и хранение – 28 201,1 руб., </w:t>
      </w:r>
      <w:r w:rsidR="008F3431" w:rsidRPr="00F03195">
        <w:rPr>
          <w:sz w:val="28"/>
          <w:szCs w:val="28"/>
        </w:rPr>
        <w:t>или на 12,6</w:t>
      </w:r>
      <w:r w:rsidRPr="00F03195">
        <w:rPr>
          <w:sz w:val="28"/>
          <w:szCs w:val="28"/>
        </w:rPr>
        <w:t>% больше соответствующего периода</w:t>
      </w:r>
      <w:r w:rsidR="008F3431" w:rsidRPr="00F03195">
        <w:rPr>
          <w:sz w:val="28"/>
          <w:szCs w:val="28"/>
        </w:rPr>
        <w:t xml:space="preserve"> 2020 года (2020 год </w:t>
      </w:r>
      <w:r w:rsidR="003631C0">
        <w:rPr>
          <w:sz w:val="28"/>
          <w:szCs w:val="28"/>
        </w:rPr>
        <w:t>–</w:t>
      </w:r>
      <w:r w:rsidR="008F3431" w:rsidRPr="00F03195">
        <w:rPr>
          <w:sz w:val="28"/>
          <w:szCs w:val="28"/>
        </w:rPr>
        <w:t xml:space="preserve"> 25 056,5</w:t>
      </w:r>
      <w:r w:rsidRPr="00F03195">
        <w:rPr>
          <w:sz w:val="28"/>
          <w:szCs w:val="28"/>
        </w:rPr>
        <w:t xml:space="preserve"> руб.);</w:t>
      </w:r>
    </w:p>
    <w:p w14:paraId="0DA345F1" w14:textId="1DF52001" w:rsidR="008F3431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lastRenderedPageBreak/>
        <w:t>- деятельность гостиниц и предприятий общественного питания –</w:t>
      </w:r>
      <w:r w:rsidR="008F3431" w:rsidRPr="00F03195">
        <w:rPr>
          <w:sz w:val="28"/>
          <w:szCs w:val="28"/>
        </w:rPr>
        <w:t xml:space="preserve"> 26 579,3</w:t>
      </w:r>
      <w:r w:rsidRPr="00F03195">
        <w:rPr>
          <w:sz w:val="28"/>
          <w:szCs w:val="28"/>
        </w:rPr>
        <w:t xml:space="preserve"> руб., </w:t>
      </w:r>
      <w:r w:rsidR="008F3431" w:rsidRPr="00F03195">
        <w:rPr>
          <w:sz w:val="28"/>
          <w:szCs w:val="28"/>
        </w:rPr>
        <w:t xml:space="preserve">или на 26,9% больше соответствующего периода 2020 года (2020 год </w:t>
      </w:r>
      <w:r w:rsidR="00A605B6">
        <w:rPr>
          <w:sz w:val="28"/>
          <w:szCs w:val="28"/>
        </w:rPr>
        <w:t>–</w:t>
      </w:r>
      <w:r w:rsidR="008F3431" w:rsidRPr="00F03195">
        <w:rPr>
          <w:sz w:val="28"/>
          <w:szCs w:val="28"/>
        </w:rPr>
        <w:t xml:space="preserve"> 20 937,0 руб.);</w:t>
      </w:r>
    </w:p>
    <w:p w14:paraId="4BBED417" w14:textId="327C1DBE" w:rsidR="008F3431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деятельность в облас</w:t>
      </w:r>
      <w:r w:rsidR="008F3431" w:rsidRPr="00F03195">
        <w:rPr>
          <w:sz w:val="28"/>
          <w:szCs w:val="28"/>
        </w:rPr>
        <w:t>ти информации и связи – 33 659,8</w:t>
      </w:r>
      <w:r w:rsidRPr="00F03195">
        <w:rPr>
          <w:sz w:val="28"/>
          <w:szCs w:val="28"/>
        </w:rPr>
        <w:t xml:space="preserve"> руб., </w:t>
      </w:r>
      <w:r w:rsidR="008F3431" w:rsidRPr="00F03195">
        <w:rPr>
          <w:sz w:val="28"/>
          <w:szCs w:val="28"/>
        </w:rPr>
        <w:t xml:space="preserve">или на 9,4% меньше соответствующего периода 2020 года (2020 год </w:t>
      </w:r>
      <w:r w:rsidR="00A605B6">
        <w:rPr>
          <w:sz w:val="28"/>
          <w:szCs w:val="28"/>
        </w:rPr>
        <w:t>–</w:t>
      </w:r>
      <w:r w:rsidR="008F3431" w:rsidRPr="00F03195">
        <w:rPr>
          <w:sz w:val="28"/>
          <w:szCs w:val="28"/>
        </w:rPr>
        <w:t xml:space="preserve"> 37 167,3 руб.);</w:t>
      </w:r>
    </w:p>
    <w:p w14:paraId="72DB5044" w14:textId="68DF02D4" w:rsidR="008F3431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деятельность ф</w:t>
      </w:r>
      <w:r w:rsidR="008F3431" w:rsidRPr="00F03195">
        <w:rPr>
          <w:sz w:val="28"/>
          <w:szCs w:val="28"/>
        </w:rPr>
        <w:t>инансовая и страховая – 47 086,6</w:t>
      </w:r>
      <w:r w:rsidRPr="00F03195">
        <w:rPr>
          <w:sz w:val="28"/>
          <w:szCs w:val="28"/>
        </w:rPr>
        <w:t xml:space="preserve"> руб., </w:t>
      </w:r>
      <w:r w:rsidR="008F3431" w:rsidRPr="00F03195">
        <w:rPr>
          <w:sz w:val="28"/>
          <w:szCs w:val="28"/>
        </w:rPr>
        <w:t xml:space="preserve">или на 10,6% больше соответствующего периода 2020 года (2020 год </w:t>
      </w:r>
      <w:r w:rsidR="00C45900">
        <w:rPr>
          <w:sz w:val="28"/>
          <w:szCs w:val="28"/>
        </w:rPr>
        <w:t>–</w:t>
      </w:r>
      <w:r w:rsidR="008F3431" w:rsidRPr="00F03195">
        <w:rPr>
          <w:sz w:val="28"/>
          <w:szCs w:val="28"/>
        </w:rPr>
        <w:t xml:space="preserve"> 42 587,1 руб.);</w:t>
      </w:r>
    </w:p>
    <w:p w14:paraId="62A33FB4" w14:textId="30F6D0E0" w:rsidR="008F3431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 xml:space="preserve">- деятельность по операциям с </w:t>
      </w:r>
      <w:r w:rsidR="008F3431" w:rsidRPr="00F03195">
        <w:rPr>
          <w:sz w:val="28"/>
          <w:szCs w:val="28"/>
        </w:rPr>
        <w:t>недвижимым имуществом – 28 619,4</w:t>
      </w:r>
      <w:r w:rsidRPr="00F03195">
        <w:rPr>
          <w:sz w:val="28"/>
          <w:szCs w:val="28"/>
        </w:rPr>
        <w:t xml:space="preserve"> руб., </w:t>
      </w:r>
      <w:r w:rsidR="008F3431" w:rsidRPr="00F03195">
        <w:rPr>
          <w:sz w:val="28"/>
          <w:szCs w:val="28"/>
        </w:rPr>
        <w:t xml:space="preserve">или на 15,7% больше соответствующего периода 2020 года (2020 год </w:t>
      </w:r>
      <w:r w:rsidR="002868B8">
        <w:rPr>
          <w:sz w:val="28"/>
          <w:szCs w:val="28"/>
        </w:rPr>
        <w:t>–</w:t>
      </w:r>
      <w:r w:rsidR="008F3431" w:rsidRPr="00F03195">
        <w:rPr>
          <w:sz w:val="28"/>
          <w:szCs w:val="28"/>
        </w:rPr>
        <w:t xml:space="preserve"> 24 742,3 руб.);</w:t>
      </w:r>
    </w:p>
    <w:p w14:paraId="2BCFD819" w14:textId="76367B62" w:rsidR="008F3431" w:rsidRPr="00F03195" w:rsidRDefault="008F3431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деятельность профессиональная, научная и техническая</w:t>
      </w:r>
      <w:r w:rsidR="002868B8">
        <w:rPr>
          <w:sz w:val="28"/>
          <w:szCs w:val="28"/>
        </w:rPr>
        <w:t xml:space="preserve"> </w:t>
      </w:r>
      <w:r w:rsidR="00B31651" w:rsidRPr="00F03195">
        <w:rPr>
          <w:sz w:val="28"/>
          <w:szCs w:val="28"/>
        </w:rPr>
        <w:t xml:space="preserve">– 29 405,9 руб., или на 5,3% больше соответствующего периода 2020 года (2020 год </w:t>
      </w:r>
      <w:r w:rsidR="002868B8">
        <w:rPr>
          <w:sz w:val="28"/>
          <w:szCs w:val="28"/>
        </w:rPr>
        <w:t>–</w:t>
      </w:r>
      <w:r w:rsidR="00B31651" w:rsidRPr="00F03195">
        <w:rPr>
          <w:sz w:val="28"/>
          <w:szCs w:val="28"/>
        </w:rPr>
        <w:t xml:space="preserve"> 27 919,2 руб.);</w:t>
      </w:r>
    </w:p>
    <w:p w14:paraId="5FA20CA6" w14:textId="77777777" w:rsidR="00B31651" w:rsidRPr="00F03195" w:rsidRDefault="00B31651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деятельность административная и сопутствующие дополнительные услуги – 23 499,0 руб., или на 4% больше соответствующего периода 2020 года (2020 год - 22 584,5 руб.);</w:t>
      </w:r>
    </w:p>
    <w:p w14:paraId="66CC26C7" w14:textId="25AF21F0" w:rsidR="00B31651" w:rsidRPr="00F03195" w:rsidRDefault="00B31651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 xml:space="preserve">- государственное управление и обеспечение военной безопасности; социальное обеспечение – 42 547,9 руб., или на 7,1% больше соответствующего периода 2020 года (2020 год </w:t>
      </w:r>
      <w:r w:rsidR="00E6225C">
        <w:rPr>
          <w:sz w:val="28"/>
          <w:szCs w:val="28"/>
        </w:rPr>
        <w:t>–</w:t>
      </w:r>
      <w:r w:rsidRPr="00F03195">
        <w:rPr>
          <w:sz w:val="28"/>
          <w:szCs w:val="28"/>
        </w:rPr>
        <w:t xml:space="preserve"> 39 728,9 руб.);</w:t>
      </w:r>
    </w:p>
    <w:p w14:paraId="40F87E67" w14:textId="4D698121" w:rsidR="00B31651" w:rsidRPr="00F03195" w:rsidRDefault="00B31651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 xml:space="preserve">- образование – 29 387,4 руб., или на 8,3% больше соответствующего периода 2020 года (2020 год </w:t>
      </w:r>
      <w:r w:rsidR="00082AE3">
        <w:rPr>
          <w:sz w:val="28"/>
          <w:szCs w:val="28"/>
        </w:rPr>
        <w:t>–</w:t>
      </w:r>
      <w:r w:rsidRPr="00F03195">
        <w:rPr>
          <w:sz w:val="28"/>
          <w:szCs w:val="28"/>
        </w:rPr>
        <w:t xml:space="preserve"> 27 139,6 руб.);</w:t>
      </w:r>
    </w:p>
    <w:p w14:paraId="181614A8" w14:textId="5B4374C6" w:rsidR="00B31651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деятельность в области здравоохранен</w:t>
      </w:r>
      <w:r w:rsidR="00B31651" w:rsidRPr="00F03195">
        <w:rPr>
          <w:sz w:val="28"/>
          <w:szCs w:val="28"/>
        </w:rPr>
        <w:t>ия и социальных услуг – 29 153,9</w:t>
      </w:r>
      <w:r w:rsidRPr="00F03195">
        <w:rPr>
          <w:sz w:val="28"/>
          <w:szCs w:val="28"/>
        </w:rPr>
        <w:t xml:space="preserve"> руб., </w:t>
      </w:r>
      <w:r w:rsidR="00B31651" w:rsidRPr="00F03195">
        <w:rPr>
          <w:sz w:val="28"/>
          <w:szCs w:val="28"/>
        </w:rPr>
        <w:t xml:space="preserve">или на 0,9% меньше соответствующего периода 2020 года (2020 год </w:t>
      </w:r>
      <w:r w:rsidR="00082AE3">
        <w:rPr>
          <w:sz w:val="28"/>
          <w:szCs w:val="28"/>
        </w:rPr>
        <w:t>–</w:t>
      </w:r>
      <w:r w:rsidR="00B31651" w:rsidRPr="00F03195">
        <w:rPr>
          <w:sz w:val="28"/>
          <w:szCs w:val="28"/>
        </w:rPr>
        <w:t xml:space="preserve"> 29 431,5 руб.);</w:t>
      </w:r>
    </w:p>
    <w:p w14:paraId="22231F57" w14:textId="41B8B26B" w:rsidR="00486A23" w:rsidRPr="00F03195" w:rsidRDefault="00486A23" w:rsidP="00486A23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>- деятельность в области культуры, спорта, организации до</w:t>
      </w:r>
      <w:r w:rsidR="00B31651" w:rsidRPr="00F03195">
        <w:rPr>
          <w:sz w:val="28"/>
          <w:szCs w:val="28"/>
        </w:rPr>
        <w:t xml:space="preserve">суга и развлечений – 30 198,2 руб., или на 13,1% больше соответствующего периода 2020 года (2020 год </w:t>
      </w:r>
      <w:r w:rsidR="004071DB">
        <w:rPr>
          <w:sz w:val="28"/>
          <w:szCs w:val="28"/>
        </w:rPr>
        <w:t>–</w:t>
      </w:r>
      <w:r w:rsidR="00B31651" w:rsidRPr="00F03195">
        <w:rPr>
          <w:sz w:val="28"/>
          <w:szCs w:val="28"/>
        </w:rPr>
        <w:t xml:space="preserve"> 26 706,1 руб.);</w:t>
      </w:r>
    </w:p>
    <w:p w14:paraId="387609D3" w14:textId="40833C7C" w:rsidR="004A3E14" w:rsidRPr="00F03195" w:rsidRDefault="00B31651" w:rsidP="004A3E14">
      <w:pPr>
        <w:ind w:firstLine="708"/>
        <w:jc w:val="both"/>
        <w:rPr>
          <w:sz w:val="28"/>
          <w:szCs w:val="28"/>
        </w:rPr>
      </w:pPr>
      <w:r w:rsidRPr="00F03195">
        <w:rPr>
          <w:sz w:val="28"/>
          <w:szCs w:val="28"/>
        </w:rPr>
        <w:t xml:space="preserve">- предоставление прочих видов услуг </w:t>
      </w:r>
      <w:r w:rsidR="004A3E14" w:rsidRPr="00F03195">
        <w:rPr>
          <w:sz w:val="28"/>
          <w:szCs w:val="28"/>
        </w:rPr>
        <w:t>–</w:t>
      </w:r>
      <w:r w:rsidR="004071DB">
        <w:rPr>
          <w:sz w:val="28"/>
          <w:szCs w:val="28"/>
        </w:rPr>
        <w:t xml:space="preserve"> </w:t>
      </w:r>
      <w:r w:rsidR="004A3E14" w:rsidRPr="00F03195">
        <w:rPr>
          <w:sz w:val="28"/>
          <w:szCs w:val="28"/>
        </w:rPr>
        <w:t>24 847,6 руб., или на 11,1</w:t>
      </w:r>
      <w:r w:rsidRPr="00F03195">
        <w:rPr>
          <w:sz w:val="28"/>
          <w:szCs w:val="28"/>
        </w:rPr>
        <w:t>% больше соответствующего периода</w:t>
      </w:r>
      <w:r w:rsidR="004A3E14" w:rsidRPr="00F03195">
        <w:rPr>
          <w:sz w:val="28"/>
          <w:szCs w:val="28"/>
        </w:rPr>
        <w:t xml:space="preserve"> 2020 года (2020 год </w:t>
      </w:r>
      <w:r w:rsidR="004071DB">
        <w:rPr>
          <w:sz w:val="28"/>
          <w:szCs w:val="28"/>
        </w:rPr>
        <w:t xml:space="preserve">– </w:t>
      </w:r>
      <w:r w:rsidR="004A3E14" w:rsidRPr="00F03195">
        <w:rPr>
          <w:sz w:val="28"/>
          <w:szCs w:val="28"/>
        </w:rPr>
        <w:t>22 357,4 руб.).</w:t>
      </w:r>
    </w:p>
    <w:p w14:paraId="2363A67E" w14:textId="77777777" w:rsidR="004A3E14" w:rsidRPr="00F03195" w:rsidRDefault="004A3E14" w:rsidP="0024685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195">
        <w:rPr>
          <w:bCs/>
          <w:sz w:val="28"/>
          <w:szCs w:val="28"/>
        </w:rPr>
        <w:t xml:space="preserve">В отраслевом разрезе наибольший рост </w:t>
      </w:r>
      <w:r w:rsidR="0024685C" w:rsidRPr="00F03195">
        <w:rPr>
          <w:bCs/>
          <w:sz w:val="28"/>
          <w:szCs w:val="28"/>
        </w:rPr>
        <w:t xml:space="preserve">среднемесячной заработной платы </w:t>
      </w:r>
      <w:r w:rsidRPr="00F03195">
        <w:rPr>
          <w:bCs/>
          <w:sz w:val="28"/>
          <w:szCs w:val="28"/>
        </w:rPr>
        <w:t xml:space="preserve">характерен для следующих отраслей: </w:t>
      </w:r>
    </w:p>
    <w:p w14:paraId="40F6E426" w14:textId="639F6088" w:rsidR="004A3E14" w:rsidRPr="00F03195" w:rsidRDefault="004A3E14" w:rsidP="002C22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195">
        <w:rPr>
          <w:bCs/>
          <w:sz w:val="28"/>
          <w:szCs w:val="28"/>
        </w:rPr>
        <w:t xml:space="preserve">- сельское, лесное хозяйство, охота, рыболовство и рыбоводство </w:t>
      </w:r>
      <w:r w:rsidR="005E7C68">
        <w:rPr>
          <w:bCs/>
          <w:sz w:val="28"/>
          <w:szCs w:val="28"/>
        </w:rPr>
        <w:t>–</w:t>
      </w:r>
      <w:r w:rsidRPr="00F03195">
        <w:rPr>
          <w:bCs/>
          <w:sz w:val="28"/>
          <w:szCs w:val="28"/>
        </w:rPr>
        <w:t xml:space="preserve"> </w:t>
      </w:r>
      <w:r w:rsidR="0024685C" w:rsidRPr="00F03195">
        <w:rPr>
          <w:bCs/>
          <w:sz w:val="28"/>
          <w:szCs w:val="28"/>
        </w:rPr>
        <w:t>1</w:t>
      </w:r>
      <w:r w:rsidRPr="00F03195">
        <w:rPr>
          <w:bCs/>
          <w:sz w:val="28"/>
          <w:szCs w:val="28"/>
        </w:rPr>
        <w:t>64% к аналогичному периоду предыдущего года;</w:t>
      </w:r>
    </w:p>
    <w:p w14:paraId="5A9B5E5E" w14:textId="03A39242" w:rsidR="004A3E14" w:rsidRPr="004A3E14" w:rsidRDefault="004A3E14" w:rsidP="002C22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195">
        <w:rPr>
          <w:bCs/>
          <w:sz w:val="28"/>
          <w:szCs w:val="28"/>
        </w:rPr>
        <w:t xml:space="preserve">- деятельность гостиниц и предприятий общественного питания </w:t>
      </w:r>
      <w:r w:rsidR="005E7C68">
        <w:rPr>
          <w:bCs/>
          <w:sz w:val="28"/>
          <w:szCs w:val="28"/>
        </w:rPr>
        <w:t xml:space="preserve">– </w:t>
      </w:r>
      <w:r w:rsidR="0024685C" w:rsidRPr="00F03195">
        <w:rPr>
          <w:bCs/>
          <w:sz w:val="28"/>
          <w:szCs w:val="28"/>
        </w:rPr>
        <w:t>1</w:t>
      </w:r>
      <w:r w:rsidRPr="00F03195">
        <w:rPr>
          <w:bCs/>
          <w:sz w:val="28"/>
          <w:szCs w:val="28"/>
        </w:rPr>
        <w:t>26,9% к аналог</w:t>
      </w:r>
      <w:r w:rsidR="00E97AC7" w:rsidRPr="00F03195">
        <w:rPr>
          <w:bCs/>
          <w:sz w:val="28"/>
          <w:szCs w:val="28"/>
        </w:rPr>
        <w:t>ичному периоду предыдущего года.</w:t>
      </w:r>
    </w:p>
    <w:p w14:paraId="158030D1" w14:textId="0A95EA55" w:rsidR="00E90ADC" w:rsidRDefault="00934565" w:rsidP="002C22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4565">
        <w:rPr>
          <w:bCs/>
          <w:sz w:val="28"/>
          <w:szCs w:val="28"/>
        </w:rPr>
        <w:t xml:space="preserve">Самый низкий уровень заработной платы остается у работников, занятых деятельностью </w:t>
      </w:r>
      <w:r>
        <w:rPr>
          <w:bCs/>
          <w:sz w:val="28"/>
          <w:szCs w:val="28"/>
        </w:rPr>
        <w:t>административн</w:t>
      </w:r>
      <w:r w:rsidR="00676DE1">
        <w:rPr>
          <w:bCs/>
          <w:sz w:val="28"/>
          <w:szCs w:val="28"/>
        </w:rPr>
        <w:t>ой</w:t>
      </w:r>
      <w:r w:rsidRPr="00934565">
        <w:rPr>
          <w:bCs/>
          <w:sz w:val="28"/>
          <w:szCs w:val="28"/>
        </w:rPr>
        <w:t xml:space="preserve"> и сопутствующи</w:t>
      </w:r>
      <w:r w:rsidR="00676DE1">
        <w:rPr>
          <w:bCs/>
          <w:sz w:val="28"/>
          <w:szCs w:val="28"/>
        </w:rPr>
        <w:t xml:space="preserve">х дополнительных услуг </w:t>
      </w:r>
      <w:r w:rsidRPr="00934565">
        <w:rPr>
          <w:bCs/>
          <w:sz w:val="28"/>
          <w:szCs w:val="28"/>
        </w:rPr>
        <w:t xml:space="preserve">– 23 499,0 руб., </w:t>
      </w:r>
      <w:r w:rsidR="000F112A">
        <w:rPr>
          <w:bCs/>
          <w:sz w:val="28"/>
          <w:szCs w:val="28"/>
        </w:rPr>
        <w:t xml:space="preserve">и </w:t>
      </w:r>
      <w:r w:rsidRPr="00934565">
        <w:rPr>
          <w:bCs/>
          <w:sz w:val="28"/>
          <w:szCs w:val="28"/>
        </w:rPr>
        <w:t>предоставление прочих видов услуг – 24 847,6 руб.</w:t>
      </w:r>
    </w:p>
    <w:p w14:paraId="71DD6E48" w14:textId="77777777" w:rsidR="0024685C" w:rsidRDefault="00934565" w:rsidP="002C22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B2F90">
        <w:rPr>
          <w:bCs/>
          <w:sz w:val="28"/>
          <w:szCs w:val="28"/>
        </w:rPr>
        <w:t xml:space="preserve">В анализируемом периоде снижение среднемесячной заработной платы отмечено в таких видах экономической деятельности, </w:t>
      </w:r>
      <w:r w:rsidR="004B2F90" w:rsidRPr="004B2F90">
        <w:rPr>
          <w:bCs/>
          <w:sz w:val="28"/>
          <w:szCs w:val="28"/>
        </w:rPr>
        <w:t xml:space="preserve">как в области информации и связи – </w:t>
      </w:r>
      <w:r w:rsidR="000F112A">
        <w:rPr>
          <w:bCs/>
          <w:sz w:val="28"/>
          <w:szCs w:val="28"/>
        </w:rPr>
        <w:t>на 9,4</w:t>
      </w:r>
      <w:r w:rsidR="004B2F90" w:rsidRPr="004B2F90">
        <w:rPr>
          <w:bCs/>
          <w:sz w:val="28"/>
          <w:szCs w:val="28"/>
        </w:rPr>
        <w:t xml:space="preserve">%, в области здравоохранения и социальных услуг – </w:t>
      </w:r>
      <w:r w:rsidR="000F112A">
        <w:rPr>
          <w:bCs/>
          <w:sz w:val="28"/>
          <w:szCs w:val="28"/>
        </w:rPr>
        <w:t>на 0,9</w:t>
      </w:r>
      <w:r w:rsidRPr="004B2F90">
        <w:rPr>
          <w:bCs/>
          <w:sz w:val="28"/>
          <w:szCs w:val="28"/>
        </w:rPr>
        <w:t>%</w:t>
      </w:r>
      <w:r w:rsidR="004B2F90" w:rsidRPr="004B2F90">
        <w:rPr>
          <w:bCs/>
          <w:sz w:val="28"/>
          <w:szCs w:val="28"/>
        </w:rPr>
        <w:t>.</w:t>
      </w:r>
    </w:p>
    <w:p w14:paraId="56DCAE60" w14:textId="77777777" w:rsidR="001F7ED1" w:rsidRDefault="0024685C" w:rsidP="002C22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Величина реальн</w:t>
      </w:r>
      <w:r w:rsidR="0095457C">
        <w:rPr>
          <w:sz w:val="28"/>
          <w:szCs w:val="28"/>
        </w:rPr>
        <w:t>ой заработной платы</w:t>
      </w:r>
      <w:r w:rsidR="00661B75">
        <w:rPr>
          <w:sz w:val="28"/>
          <w:szCs w:val="28"/>
        </w:rPr>
        <w:t xml:space="preserve"> (</w:t>
      </w:r>
      <w:r w:rsidR="00661B75" w:rsidRPr="004B2F90">
        <w:rPr>
          <w:bCs/>
          <w:sz w:val="28"/>
          <w:szCs w:val="28"/>
        </w:rPr>
        <w:t>т.е. с учетом коэффициента инфляции</w:t>
      </w:r>
      <w:r w:rsidR="00661B75">
        <w:rPr>
          <w:bCs/>
          <w:sz w:val="28"/>
          <w:szCs w:val="28"/>
        </w:rPr>
        <w:t>)</w:t>
      </w:r>
      <w:r w:rsidR="0095457C">
        <w:rPr>
          <w:sz w:val="28"/>
          <w:szCs w:val="28"/>
        </w:rPr>
        <w:t xml:space="preserve">, </w:t>
      </w:r>
      <w:r>
        <w:rPr>
          <w:sz w:val="28"/>
          <w:szCs w:val="28"/>
        </w:rPr>
        <w:t>отражающая основную тенденцию уровня жизни населения</w:t>
      </w:r>
      <w:r w:rsidR="00661B75">
        <w:rPr>
          <w:sz w:val="28"/>
          <w:szCs w:val="28"/>
        </w:rPr>
        <w:t>,</w:t>
      </w:r>
      <w:r w:rsidR="001F155E">
        <w:rPr>
          <w:sz w:val="28"/>
          <w:szCs w:val="28"/>
        </w:rPr>
        <w:t xml:space="preserve"> </w:t>
      </w:r>
      <w:r w:rsidR="0095457C" w:rsidRPr="001F155E">
        <w:rPr>
          <w:sz w:val="28"/>
          <w:szCs w:val="28"/>
        </w:rPr>
        <w:t>составляет 103</w:t>
      </w:r>
      <w:r w:rsidR="001F155E" w:rsidRPr="001F155E">
        <w:rPr>
          <w:sz w:val="28"/>
          <w:szCs w:val="28"/>
        </w:rPr>
        <w:t>,4</w:t>
      </w:r>
      <w:r w:rsidR="0095457C" w:rsidRPr="001F155E">
        <w:rPr>
          <w:sz w:val="28"/>
          <w:szCs w:val="28"/>
        </w:rPr>
        <w:t>% к</w:t>
      </w:r>
      <w:r w:rsidR="0095457C">
        <w:rPr>
          <w:sz w:val="28"/>
          <w:szCs w:val="28"/>
        </w:rPr>
        <w:t xml:space="preserve"> соответствующему периоду прошлого года</w:t>
      </w:r>
      <w:r w:rsidR="00661B75">
        <w:rPr>
          <w:sz w:val="28"/>
          <w:szCs w:val="28"/>
        </w:rPr>
        <w:t xml:space="preserve"> и выросла на</w:t>
      </w:r>
      <w:r w:rsidR="004B2F90" w:rsidRPr="004B2F90">
        <w:rPr>
          <w:bCs/>
          <w:sz w:val="28"/>
          <w:szCs w:val="28"/>
        </w:rPr>
        <w:t xml:space="preserve"> 3,4</w:t>
      </w:r>
      <w:r w:rsidR="00934565" w:rsidRPr="004B2F90">
        <w:rPr>
          <w:bCs/>
          <w:sz w:val="28"/>
          <w:szCs w:val="28"/>
        </w:rPr>
        <w:t xml:space="preserve"> процентных пункта.</w:t>
      </w:r>
    </w:p>
    <w:p w14:paraId="6B1A7A34" w14:textId="77777777" w:rsidR="00412E4B" w:rsidRDefault="00412E4B" w:rsidP="002C22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E4B">
        <w:rPr>
          <w:sz w:val="28"/>
          <w:szCs w:val="28"/>
        </w:rPr>
        <w:t xml:space="preserve">Средний размер назначенной месячной пенсии составил 15740 рублей, по </w:t>
      </w:r>
      <w:r>
        <w:rPr>
          <w:sz w:val="28"/>
          <w:szCs w:val="28"/>
        </w:rPr>
        <w:t xml:space="preserve">Нижегородской </w:t>
      </w:r>
      <w:r w:rsidRPr="00412E4B">
        <w:rPr>
          <w:sz w:val="28"/>
          <w:szCs w:val="28"/>
        </w:rPr>
        <w:t xml:space="preserve">области – 15672 </w:t>
      </w:r>
      <w:r>
        <w:rPr>
          <w:sz w:val="28"/>
          <w:szCs w:val="28"/>
        </w:rPr>
        <w:t xml:space="preserve">рубля. </w:t>
      </w:r>
    </w:p>
    <w:p w14:paraId="71CF1B38" w14:textId="77777777" w:rsidR="00412E4B" w:rsidRPr="00337686" w:rsidRDefault="00412E4B" w:rsidP="002C2293">
      <w:pPr>
        <w:ind w:firstLine="709"/>
        <w:jc w:val="both"/>
        <w:rPr>
          <w:sz w:val="28"/>
          <w:szCs w:val="28"/>
        </w:rPr>
      </w:pPr>
      <w:r w:rsidRPr="00337686">
        <w:rPr>
          <w:sz w:val="28"/>
          <w:szCs w:val="28"/>
        </w:rPr>
        <w:lastRenderedPageBreak/>
        <w:t>По итогам 2021 года величина прожиточного минимума на душу населе</w:t>
      </w:r>
      <w:r>
        <w:rPr>
          <w:sz w:val="28"/>
          <w:szCs w:val="28"/>
        </w:rPr>
        <w:t>ния Н</w:t>
      </w:r>
      <w:r w:rsidRPr="00337686">
        <w:rPr>
          <w:sz w:val="28"/>
          <w:szCs w:val="28"/>
        </w:rPr>
        <w:t>ижегородской области утверждена в следующем размере:</w:t>
      </w:r>
    </w:p>
    <w:p w14:paraId="315416C6" w14:textId="77777777" w:rsidR="00412E4B" w:rsidRPr="00337686" w:rsidRDefault="00412E4B" w:rsidP="00412E4B">
      <w:pPr>
        <w:ind w:firstLine="567"/>
        <w:jc w:val="both"/>
        <w:rPr>
          <w:sz w:val="28"/>
          <w:szCs w:val="28"/>
          <w:highlight w:val="yellow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440"/>
        <w:gridCol w:w="2142"/>
        <w:gridCol w:w="1818"/>
        <w:gridCol w:w="1746"/>
      </w:tblGrid>
      <w:tr w:rsidR="00412E4B" w:rsidRPr="00337686" w14:paraId="30591181" w14:textId="77777777" w:rsidTr="002C2293">
        <w:tc>
          <w:tcPr>
            <w:tcW w:w="3060" w:type="dxa"/>
            <w:vMerge w:val="restart"/>
            <w:shd w:val="clear" w:color="auto" w:fill="auto"/>
            <w:vAlign w:val="center"/>
          </w:tcPr>
          <w:p w14:paraId="01FA8545" w14:textId="77777777" w:rsidR="00412E4B" w:rsidRPr="00337686" w:rsidRDefault="00412E4B" w:rsidP="007642C1">
            <w:pPr>
              <w:jc w:val="center"/>
            </w:pPr>
            <w:r w:rsidRPr="00337686">
              <w:t>Показатели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2D76BA8" w14:textId="77777777" w:rsidR="00412E4B" w:rsidRPr="00337686" w:rsidRDefault="00412E4B" w:rsidP="007642C1">
            <w:pPr>
              <w:jc w:val="center"/>
            </w:pPr>
            <w:r w:rsidRPr="00337686">
              <w:t>В среднем на душу</w:t>
            </w:r>
          </w:p>
        </w:tc>
        <w:tc>
          <w:tcPr>
            <w:tcW w:w="5706" w:type="dxa"/>
            <w:gridSpan w:val="3"/>
            <w:shd w:val="clear" w:color="auto" w:fill="auto"/>
            <w:vAlign w:val="center"/>
          </w:tcPr>
          <w:p w14:paraId="1D49B95E" w14:textId="77777777" w:rsidR="00412E4B" w:rsidRPr="00337686" w:rsidRDefault="00412E4B" w:rsidP="007642C1">
            <w:pPr>
              <w:jc w:val="center"/>
            </w:pPr>
            <w:r w:rsidRPr="00337686">
              <w:t>В том числе по социально – демографическим группам</w:t>
            </w:r>
          </w:p>
        </w:tc>
      </w:tr>
      <w:tr w:rsidR="00412E4B" w:rsidRPr="00337686" w14:paraId="7FB1741B" w14:textId="77777777" w:rsidTr="002C2293">
        <w:tc>
          <w:tcPr>
            <w:tcW w:w="3060" w:type="dxa"/>
            <w:vMerge/>
            <w:shd w:val="clear" w:color="auto" w:fill="auto"/>
            <w:vAlign w:val="center"/>
          </w:tcPr>
          <w:p w14:paraId="64014333" w14:textId="77777777" w:rsidR="00412E4B" w:rsidRPr="00337686" w:rsidRDefault="00412E4B" w:rsidP="007642C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F7BE45B" w14:textId="77777777" w:rsidR="00412E4B" w:rsidRPr="00337686" w:rsidRDefault="00412E4B" w:rsidP="007642C1">
            <w:pPr>
              <w:jc w:val="center"/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EF42EF4" w14:textId="77777777" w:rsidR="00412E4B" w:rsidRPr="00337686" w:rsidRDefault="00412E4B" w:rsidP="007642C1">
            <w:pPr>
              <w:jc w:val="center"/>
            </w:pPr>
            <w:r w:rsidRPr="00337686">
              <w:t>Трудоспособное население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8BA33D0" w14:textId="77777777" w:rsidR="00412E4B" w:rsidRPr="00337686" w:rsidRDefault="00412E4B" w:rsidP="007642C1">
            <w:pPr>
              <w:jc w:val="center"/>
            </w:pPr>
            <w:r w:rsidRPr="00337686">
              <w:t>Пенсионеры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0A627F11" w14:textId="77777777" w:rsidR="00412E4B" w:rsidRPr="00337686" w:rsidRDefault="00412E4B" w:rsidP="007642C1">
            <w:pPr>
              <w:jc w:val="center"/>
            </w:pPr>
            <w:r w:rsidRPr="00337686">
              <w:t>Дети</w:t>
            </w:r>
          </w:p>
        </w:tc>
      </w:tr>
      <w:tr w:rsidR="00412E4B" w:rsidRPr="00337686" w14:paraId="259415EA" w14:textId="77777777" w:rsidTr="002C2293">
        <w:tc>
          <w:tcPr>
            <w:tcW w:w="3060" w:type="dxa"/>
            <w:shd w:val="clear" w:color="auto" w:fill="auto"/>
          </w:tcPr>
          <w:p w14:paraId="55C03435" w14:textId="77777777" w:rsidR="00412E4B" w:rsidRPr="00337686" w:rsidRDefault="00412E4B" w:rsidP="007642C1">
            <w:pPr>
              <w:ind w:right="-648"/>
            </w:pPr>
            <w:r w:rsidRPr="00337686">
              <w:t>Величина прожиточного минимума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9FAD98" w14:textId="77777777" w:rsidR="00412E4B" w:rsidRPr="00337686" w:rsidRDefault="00412E4B" w:rsidP="007642C1">
            <w:pPr>
              <w:jc w:val="center"/>
            </w:pPr>
            <w:r w:rsidRPr="00337686">
              <w:t>10 833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DD37FFB" w14:textId="77777777" w:rsidR="00412E4B" w:rsidRPr="00337686" w:rsidRDefault="00412E4B" w:rsidP="007642C1">
            <w:pPr>
              <w:jc w:val="center"/>
            </w:pPr>
            <w:r w:rsidRPr="00337686">
              <w:t>11 540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5E178E8" w14:textId="77777777" w:rsidR="00412E4B" w:rsidRPr="00337686" w:rsidRDefault="00412E4B" w:rsidP="007642C1">
            <w:pPr>
              <w:jc w:val="center"/>
            </w:pPr>
            <w:r w:rsidRPr="00337686">
              <w:t>9 360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35E82304" w14:textId="77777777" w:rsidR="00412E4B" w:rsidRPr="00337686" w:rsidRDefault="00412E4B" w:rsidP="007642C1">
            <w:pPr>
              <w:jc w:val="center"/>
            </w:pPr>
            <w:r w:rsidRPr="00337686">
              <w:t>11 031</w:t>
            </w:r>
          </w:p>
        </w:tc>
      </w:tr>
    </w:tbl>
    <w:p w14:paraId="3D197418" w14:textId="77777777" w:rsidR="00412E4B" w:rsidRDefault="00412E4B" w:rsidP="00412E4B">
      <w:pPr>
        <w:ind w:firstLine="709"/>
        <w:jc w:val="both"/>
        <w:rPr>
          <w:sz w:val="28"/>
          <w:szCs w:val="28"/>
        </w:rPr>
      </w:pPr>
      <w:r w:rsidRPr="00337686">
        <w:rPr>
          <w:sz w:val="28"/>
          <w:szCs w:val="28"/>
        </w:rPr>
        <w:t>По сравнению с 2020 годом величина прожиточного минимума в расчете на душу населения увеличилась на 458,0 руб. или на 4,4%.</w:t>
      </w:r>
    </w:p>
    <w:p w14:paraId="14879E81" w14:textId="77777777" w:rsidR="00412E4B" w:rsidRDefault="00412E4B" w:rsidP="00412E4B">
      <w:pPr>
        <w:ind w:firstLine="709"/>
        <w:jc w:val="both"/>
        <w:rPr>
          <w:sz w:val="28"/>
          <w:szCs w:val="28"/>
        </w:rPr>
      </w:pPr>
      <w:r w:rsidRPr="00B4052D">
        <w:rPr>
          <w:sz w:val="28"/>
          <w:szCs w:val="28"/>
        </w:rPr>
        <w:t>В реальном выражении, т.е. с учетом коэффициента инфляции величина прожиточного минимума в расчете на душу населения</w:t>
      </w:r>
      <w:r>
        <w:rPr>
          <w:sz w:val="28"/>
          <w:szCs w:val="28"/>
        </w:rPr>
        <w:t xml:space="preserve"> на 3,7% ниже уровня</w:t>
      </w:r>
      <w:r w:rsidRPr="00B4052D">
        <w:rPr>
          <w:sz w:val="28"/>
          <w:szCs w:val="28"/>
        </w:rPr>
        <w:t xml:space="preserve"> 2020 года</w:t>
      </w:r>
      <w:r>
        <w:rPr>
          <w:sz w:val="28"/>
          <w:szCs w:val="28"/>
        </w:rPr>
        <w:t>.</w:t>
      </w:r>
    </w:p>
    <w:p w14:paraId="31D86FEA" w14:textId="3865D081" w:rsidR="00412E4B" w:rsidRDefault="00412E4B" w:rsidP="00412E4B">
      <w:pPr>
        <w:ind w:firstLine="709"/>
        <w:jc w:val="both"/>
        <w:rPr>
          <w:sz w:val="28"/>
          <w:szCs w:val="28"/>
        </w:rPr>
      </w:pPr>
      <w:r w:rsidRPr="002E21B8">
        <w:rPr>
          <w:sz w:val="28"/>
          <w:szCs w:val="28"/>
        </w:rPr>
        <w:t>С</w:t>
      </w:r>
      <w:r>
        <w:rPr>
          <w:sz w:val="28"/>
          <w:szCs w:val="28"/>
        </w:rPr>
        <w:t xml:space="preserve">оотношение </w:t>
      </w:r>
      <w:r w:rsidRPr="002E21B8">
        <w:rPr>
          <w:sz w:val="28"/>
          <w:szCs w:val="28"/>
        </w:rPr>
        <w:t>заработной п</w:t>
      </w:r>
      <w:r>
        <w:rPr>
          <w:sz w:val="28"/>
          <w:szCs w:val="28"/>
        </w:rPr>
        <w:t>латы</w:t>
      </w:r>
      <w:r w:rsidR="00DA0D1A">
        <w:rPr>
          <w:sz w:val="28"/>
          <w:szCs w:val="28"/>
        </w:rPr>
        <w:t xml:space="preserve"> </w:t>
      </w:r>
      <w:r w:rsidR="002C2293" w:rsidRPr="00DA0D1A">
        <w:rPr>
          <w:sz w:val="28"/>
          <w:szCs w:val="28"/>
        </w:rPr>
        <w:t>по Балахнинскому</w:t>
      </w:r>
      <w:r w:rsidR="002C2293">
        <w:rPr>
          <w:sz w:val="28"/>
          <w:szCs w:val="28"/>
        </w:rPr>
        <w:t xml:space="preserve"> муниципальному округу </w:t>
      </w:r>
      <w:r>
        <w:rPr>
          <w:sz w:val="28"/>
          <w:szCs w:val="28"/>
        </w:rPr>
        <w:t>с величиной</w:t>
      </w:r>
      <w:r w:rsidRPr="002E21B8">
        <w:rPr>
          <w:sz w:val="28"/>
          <w:szCs w:val="28"/>
        </w:rPr>
        <w:t xml:space="preserve"> прожиточного минимума </w:t>
      </w:r>
      <w:r w:rsidR="002C2293" w:rsidRPr="00CD7958">
        <w:rPr>
          <w:sz w:val="28"/>
          <w:szCs w:val="28"/>
        </w:rPr>
        <w:t xml:space="preserve">трудоспособного населения </w:t>
      </w:r>
      <w:r>
        <w:rPr>
          <w:sz w:val="28"/>
          <w:szCs w:val="28"/>
        </w:rPr>
        <w:t xml:space="preserve">за </w:t>
      </w:r>
      <w:r w:rsidRPr="00CD7958">
        <w:rPr>
          <w:sz w:val="28"/>
          <w:szCs w:val="28"/>
        </w:rPr>
        <w:t>2021 год</w:t>
      </w:r>
      <w:r>
        <w:rPr>
          <w:sz w:val="28"/>
          <w:szCs w:val="28"/>
        </w:rPr>
        <w:t xml:space="preserve"> </w:t>
      </w:r>
      <w:r w:rsidR="00833CB9">
        <w:rPr>
          <w:sz w:val="28"/>
          <w:szCs w:val="28"/>
        </w:rPr>
        <w:t>–</w:t>
      </w:r>
      <w:r>
        <w:rPr>
          <w:sz w:val="28"/>
          <w:szCs w:val="28"/>
        </w:rPr>
        <w:t xml:space="preserve"> составило</w:t>
      </w:r>
      <w:r w:rsidR="002C2293">
        <w:rPr>
          <w:sz w:val="28"/>
          <w:szCs w:val="28"/>
        </w:rPr>
        <w:t xml:space="preserve"> 3,2, в целом по Нижегородской области – 3,6.</w:t>
      </w:r>
    </w:p>
    <w:p w14:paraId="574A2E8F" w14:textId="667BABB9" w:rsidR="00412E4B" w:rsidRPr="00E12787" w:rsidRDefault="00412E4B" w:rsidP="00412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пенсий</w:t>
      </w:r>
      <w:r w:rsidR="00DA0D1A">
        <w:rPr>
          <w:sz w:val="28"/>
          <w:szCs w:val="28"/>
        </w:rPr>
        <w:t xml:space="preserve"> </w:t>
      </w:r>
      <w:r w:rsidRPr="002E21B8">
        <w:rPr>
          <w:sz w:val="28"/>
          <w:szCs w:val="28"/>
        </w:rPr>
        <w:t>с величиной прожиточного минимума</w:t>
      </w:r>
      <w:r w:rsidR="00DA0D1A">
        <w:rPr>
          <w:sz w:val="28"/>
          <w:szCs w:val="28"/>
        </w:rPr>
        <w:t xml:space="preserve"> </w:t>
      </w:r>
      <w:r w:rsidRPr="00CD7958">
        <w:rPr>
          <w:sz w:val="28"/>
          <w:szCs w:val="28"/>
        </w:rPr>
        <w:t>за 2021 год</w:t>
      </w:r>
      <w:r w:rsidR="00833CB9">
        <w:rPr>
          <w:sz w:val="28"/>
          <w:szCs w:val="28"/>
        </w:rPr>
        <w:t xml:space="preserve"> </w:t>
      </w:r>
      <w:r w:rsidR="002C2293">
        <w:rPr>
          <w:sz w:val="28"/>
          <w:szCs w:val="28"/>
        </w:rPr>
        <w:t>–</w:t>
      </w:r>
      <w:r>
        <w:rPr>
          <w:sz w:val="28"/>
          <w:szCs w:val="28"/>
        </w:rPr>
        <w:t>составило</w:t>
      </w:r>
      <w:r w:rsidR="002C2293">
        <w:rPr>
          <w:sz w:val="28"/>
          <w:szCs w:val="28"/>
        </w:rPr>
        <w:t xml:space="preserve"> 1,68, по Нижегородской области </w:t>
      </w:r>
      <w:r w:rsidR="00833CB9">
        <w:rPr>
          <w:sz w:val="28"/>
          <w:szCs w:val="28"/>
        </w:rPr>
        <w:t>–</w:t>
      </w:r>
      <w:r>
        <w:rPr>
          <w:sz w:val="28"/>
          <w:szCs w:val="28"/>
        </w:rPr>
        <w:t xml:space="preserve"> 1,67</w:t>
      </w:r>
      <w:r w:rsidRPr="002E21B8">
        <w:rPr>
          <w:sz w:val="28"/>
          <w:szCs w:val="28"/>
        </w:rPr>
        <w:t>.</w:t>
      </w:r>
    </w:p>
    <w:p w14:paraId="53E919E3" w14:textId="77777777" w:rsidR="002E28A2" w:rsidRPr="002E28A2" w:rsidRDefault="0007178F" w:rsidP="009D60EB">
      <w:pPr>
        <w:pStyle w:val="2"/>
        <w:ind w:left="709"/>
      </w:pPr>
      <w:bookmarkStart w:id="6" w:name="_Toc100324886"/>
      <w:r>
        <w:t>2</w:t>
      </w:r>
      <w:r w:rsidR="002E28A2" w:rsidRPr="002E28A2">
        <w:t>.4. Потребительская инфляция</w:t>
      </w:r>
      <w:bookmarkEnd w:id="6"/>
    </w:p>
    <w:p w14:paraId="3092EF8F" w14:textId="77777777" w:rsidR="00D45DB0" w:rsidRPr="001F7ED1" w:rsidRDefault="002E28A2" w:rsidP="001F7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январе-декабре 2021 г. инфляция увеличилась на 7,0% относительно соответствующего периода 2020 года и достигла своего максимального значения за последние 5 лет. Рост инфляции снижает покупательную способность доходов.</w:t>
      </w:r>
    </w:p>
    <w:p w14:paraId="0FFD0F7A" w14:textId="77777777" w:rsidR="002E28A2" w:rsidRDefault="002E28A2" w:rsidP="009C698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A477C94" w14:textId="77777777" w:rsidR="0080437F" w:rsidRDefault="00C106B3" w:rsidP="007D52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A33D1" wp14:editId="7862D89A">
            <wp:extent cx="6322695" cy="3188473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8341FD" w14:textId="77777777" w:rsidR="00D45DB0" w:rsidRPr="00774E91" w:rsidRDefault="002F0EA6" w:rsidP="008043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91">
        <w:rPr>
          <w:sz w:val="28"/>
          <w:szCs w:val="28"/>
        </w:rPr>
        <w:t xml:space="preserve">Индекс потребительских цен в Нижегородской области </w:t>
      </w:r>
      <w:r w:rsidR="001F7ED1" w:rsidRPr="00774E91">
        <w:rPr>
          <w:sz w:val="28"/>
          <w:szCs w:val="28"/>
        </w:rPr>
        <w:t>к декабрю предыдущего года</w:t>
      </w:r>
      <w:r w:rsidRPr="00774E91">
        <w:rPr>
          <w:sz w:val="28"/>
          <w:szCs w:val="28"/>
        </w:rPr>
        <w:t xml:space="preserve"> составляет </w:t>
      </w:r>
      <w:r w:rsidR="001F1A0B" w:rsidRPr="00774E91">
        <w:rPr>
          <w:sz w:val="28"/>
          <w:szCs w:val="28"/>
        </w:rPr>
        <w:t>10</w:t>
      </w:r>
      <w:r w:rsidRPr="00774E91">
        <w:rPr>
          <w:sz w:val="28"/>
          <w:szCs w:val="28"/>
        </w:rPr>
        <w:t>8,1%</w:t>
      </w:r>
      <w:r w:rsidR="00D45DB0" w:rsidRPr="00774E91">
        <w:rPr>
          <w:sz w:val="28"/>
          <w:szCs w:val="28"/>
        </w:rPr>
        <w:t>, в том числе на:</w:t>
      </w:r>
    </w:p>
    <w:p w14:paraId="7D874313" w14:textId="7D2F1B4B" w:rsidR="00D45DB0" w:rsidRPr="00774E91" w:rsidRDefault="00D45DB0" w:rsidP="008043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91">
        <w:rPr>
          <w:sz w:val="28"/>
          <w:szCs w:val="28"/>
        </w:rPr>
        <w:t>- продовольственные товары</w:t>
      </w:r>
      <w:r w:rsidR="001F7ED1" w:rsidRPr="00774E91">
        <w:rPr>
          <w:sz w:val="28"/>
          <w:szCs w:val="28"/>
        </w:rPr>
        <w:t xml:space="preserve"> </w:t>
      </w:r>
      <w:r w:rsidR="00BB7EDC">
        <w:rPr>
          <w:sz w:val="28"/>
          <w:szCs w:val="28"/>
        </w:rPr>
        <w:t>–</w:t>
      </w:r>
      <w:r w:rsidR="001F7ED1" w:rsidRPr="00774E91">
        <w:rPr>
          <w:sz w:val="28"/>
          <w:szCs w:val="28"/>
        </w:rPr>
        <w:t xml:space="preserve"> </w:t>
      </w:r>
      <w:r w:rsidR="001F1A0B" w:rsidRPr="00774E91">
        <w:rPr>
          <w:sz w:val="28"/>
          <w:szCs w:val="28"/>
        </w:rPr>
        <w:t>1</w:t>
      </w:r>
      <w:r w:rsidRPr="00774E91">
        <w:rPr>
          <w:sz w:val="28"/>
          <w:szCs w:val="28"/>
        </w:rPr>
        <w:t>10,8%</w:t>
      </w:r>
      <w:r w:rsidR="001F7ED1" w:rsidRPr="00774E91">
        <w:rPr>
          <w:sz w:val="28"/>
          <w:szCs w:val="28"/>
        </w:rPr>
        <w:t>;</w:t>
      </w:r>
    </w:p>
    <w:p w14:paraId="49252AA2" w14:textId="1C8C1CA7" w:rsidR="00D45DB0" w:rsidRPr="00774E91" w:rsidRDefault="00D45DB0" w:rsidP="008043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91">
        <w:rPr>
          <w:sz w:val="28"/>
          <w:szCs w:val="28"/>
        </w:rPr>
        <w:t xml:space="preserve">- непродовольственные </w:t>
      </w:r>
      <w:r w:rsidR="00BB7EDC">
        <w:rPr>
          <w:sz w:val="28"/>
          <w:szCs w:val="28"/>
        </w:rPr>
        <w:t>–</w:t>
      </w:r>
      <w:r w:rsidR="00C32B05">
        <w:rPr>
          <w:sz w:val="28"/>
          <w:szCs w:val="28"/>
        </w:rPr>
        <w:t xml:space="preserve"> </w:t>
      </w:r>
      <w:r w:rsidR="001F1A0B" w:rsidRPr="00774E91">
        <w:rPr>
          <w:sz w:val="28"/>
          <w:szCs w:val="28"/>
        </w:rPr>
        <w:t>10</w:t>
      </w:r>
      <w:r w:rsidRPr="00774E91">
        <w:rPr>
          <w:sz w:val="28"/>
          <w:szCs w:val="28"/>
        </w:rPr>
        <w:t>8,4%</w:t>
      </w:r>
      <w:r w:rsidR="001F7ED1" w:rsidRPr="00774E91">
        <w:rPr>
          <w:sz w:val="28"/>
          <w:szCs w:val="28"/>
        </w:rPr>
        <w:t>;</w:t>
      </w:r>
    </w:p>
    <w:p w14:paraId="31E17712" w14:textId="20C060C2" w:rsidR="001F7ED1" w:rsidRPr="00774E91" w:rsidRDefault="001F7ED1" w:rsidP="008043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91">
        <w:rPr>
          <w:sz w:val="28"/>
          <w:szCs w:val="28"/>
        </w:rPr>
        <w:t xml:space="preserve">- алкогольные напитки </w:t>
      </w:r>
      <w:r w:rsidR="00BB7EDC">
        <w:rPr>
          <w:sz w:val="28"/>
          <w:szCs w:val="28"/>
        </w:rPr>
        <w:t>–</w:t>
      </w:r>
      <w:r w:rsidRPr="00774E91">
        <w:rPr>
          <w:sz w:val="28"/>
          <w:szCs w:val="28"/>
        </w:rPr>
        <w:t xml:space="preserve"> </w:t>
      </w:r>
      <w:r w:rsidR="001F1A0B" w:rsidRPr="00774E91">
        <w:rPr>
          <w:sz w:val="28"/>
          <w:szCs w:val="28"/>
        </w:rPr>
        <w:t>10</w:t>
      </w:r>
      <w:r w:rsidRPr="00774E91">
        <w:rPr>
          <w:sz w:val="28"/>
          <w:szCs w:val="28"/>
        </w:rPr>
        <w:t>1,4%;</w:t>
      </w:r>
    </w:p>
    <w:p w14:paraId="31A1CECC" w14:textId="44BD28D5" w:rsidR="00847FE8" w:rsidRPr="00034289" w:rsidRDefault="001F7ED1" w:rsidP="000342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91">
        <w:rPr>
          <w:sz w:val="28"/>
          <w:szCs w:val="28"/>
        </w:rPr>
        <w:lastRenderedPageBreak/>
        <w:t xml:space="preserve">- услуги </w:t>
      </w:r>
      <w:r w:rsidR="00BB7EDC">
        <w:rPr>
          <w:sz w:val="28"/>
          <w:szCs w:val="28"/>
        </w:rPr>
        <w:t>–</w:t>
      </w:r>
      <w:r w:rsidRPr="00774E91">
        <w:rPr>
          <w:sz w:val="28"/>
          <w:szCs w:val="28"/>
        </w:rPr>
        <w:t xml:space="preserve"> </w:t>
      </w:r>
      <w:r w:rsidR="001F1A0B" w:rsidRPr="00774E91">
        <w:rPr>
          <w:sz w:val="28"/>
          <w:szCs w:val="28"/>
        </w:rPr>
        <w:t>104</w:t>
      </w:r>
      <w:r w:rsidRPr="00774E91">
        <w:rPr>
          <w:sz w:val="28"/>
          <w:szCs w:val="28"/>
        </w:rPr>
        <w:t>%.</w:t>
      </w:r>
    </w:p>
    <w:p w14:paraId="2787391C" w14:textId="77777777" w:rsidR="00847FE8" w:rsidRDefault="00847FE8" w:rsidP="00D45DB0">
      <w:pPr>
        <w:autoSpaceDE w:val="0"/>
        <w:autoSpaceDN w:val="0"/>
        <w:adjustRightInd w:val="0"/>
        <w:ind w:firstLine="709"/>
        <w:jc w:val="center"/>
        <w:rPr>
          <w:rFonts w:asciiTheme="minorHAnsi" w:hAnsiTheme="minorHAnsi"/>
          <w:b/>
        </w:rPr>
      </w:pPr>
    </w:p>
    <w:p w14:paraId="09A6A837" w14:textId="77777777" w:rsidR="00847FE8" w:rsidRDefault="00847FE8" w:rsidP="00D45DB0">
      <w:pPr>
        <w:autoSpaceDE w:val="0"/>
        <w:autoSpaceDN w:val="0"/>
        <w:adjustRightInd w:val="0"/>
        <w:ind w:firstLine="709"/>
        <w:jc w:val="center"/>
        <w:rPr>
          <w:rFonts w:asciiTheme="minorHAnsi" w:hAnsiTheme="minorHAnsi"/>
          <w:b/>
        </w:rPr>
      </w:pPr>
    </w:p>
    <w:p w14:paraId="598FEC91" w14:textId="77777777" w:rsidR="00D45DB0" w:rsidRPr="008F40A1" w:rsidRDefault="00D45DB0" w:rsidP="00D45DB0">
      <w:pPr>
        <w:autoSpaceDE w:val="0"/>
        <w:autoSpaceDN w:val="0"/>
        <w:adjustRightInd w:val="0"/>
        <w:ind w:firstLine="709"/>
        <w:jc w:val="center"/>
        <w:rPr>
          <w:rFonts w:asciiTheme="minorHAnsi" w:hAnsiTheme="minorHAnsi"/>
          <w:b/>
        </w:rPr>
      </w:pPr>
      <w:r w:rsidRPr="008F40A1">
        <w:rPr>
          <w:rFonts w:asciiTheme="minorHAnsi" w:hAnsiTheme="minorHAnsi"/>
          <w:b/>
        </w:rPr>
        <w:t>Темпы роста цен на социально значимые продовольственные товары</w:t>
      </w:r>
    </w:p>
    <w:p w14:paraId="0173656D" w14:textId="77777777" w:rsidR="00D45DB0" w:rsidRPr="008F40A1" w:rsidRDefault="00D45DB0" w:rsidP="00D45DB0">
      <w:pPr>
        <w:autoSpaceDE w:val="0"/>
        <w:autoSpaceDN w:val="0"/>
        <w:adjustRightInd w:val="0"/>
        <w:ind w:firstLine="709"/>
        <w:jc w:val="center"/>
        <w:rPr>
          <w:rFonts w:asciiTheme="minorHAnsi" w:hAnsiTheme="minorHAnsi"/>
          <w:b/>
        </w:rPr>
      </w:pPr>
      <w:r w:rsidRPr="008F40A1">
        <w:rPr>
          <w:rFonts w:asciiTheme="minorHAnsi" w:hAnsiTheme="minorHAnsi"/>
          <w:b/>
        </w:rPr>
        <w:t>январь-декабрь 2021 г. (в %, к январю-декабрю 2020 г.)</w:t>
      </w:r>
    </w:p>
    <w:p w14:paraId="4306A58B" w14:textId="77777777" w:rsidR="00F9275E" w:rsidRPr="009D60EB" w:rsidRDefault="008D44B2" w:rsidP="00DA0D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1C7992" wp14:editId="76707F9F">
            <wp:extent cx="5510254" cy="6225871"/>
            <wp:effectExtent l="0" t="0" r="0" b="381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09A002" w14:textId="145DD0C0" w:rsidR="004B66B7" w:rsidRDefault="0007178F" w:rsidP="009D60EB">
      <w:pPr>
        <w:pStyle w:val="2"/>
        <w:ind w:left="709"/>
      </w:pPr>
      <w:bookmarkStart w:id="7" w:name="_Toc100324887"/>
      <w:bookmarkStart w:id="8" w:name="_Toc479599135"/>
      <w:bookmarkEnd w:id="0"/>
      <w:r w:rsidRPr="009252E9">
        <w:t>2</w:t>
      </w:r>
      <w:r w:rsidR="009D60EB">
        <w:t>.5.</w:t>
      </w:r>
      <w:r w:rsidR="005E2B58">
        <w:t xml:space="preserve"> </w:t>
      </w:r>
      <w:r w:rsidR="004B66B7" w:rsidRPr="004B66B7">
        <w:t>Социальн</w:t>
      </w:r>
      <w:r w:rsidR="00504997">
        <w:t>ая сфера</w:t>
      </w:r>
      <w:bookmarkEnd w:id="7"/>
    </w:p>
    <w:p w14:paraId="194C6238" w14:textId="29BDD7A3" w:rsidR="002F4553" w:rsidRPr="00504997" w:rsidRDefault="00504997" w:rsidP="006077D2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Р</w:t>
      </w:r>
      <w:r w:rsidRPr="00504997">
        <w:rPr>
          <w:sz w:val="28"/>
          <w:szCs w:val="28"/>
        </w:rPr>
        <w:t>азвити</w:t>
      </w:r>
      <w:r w:rsidR="00720224">
        <w:rPr>
          <w:sz w:val="28"/>
          <w:szCs w:val="28"/>
        </w:rPr>
        <w:t>е</w:t>
      </w:r>
      <w:r w:rsidRPr="00504997">
        <w:rPr>
          <w:sz w:val="28"/>
          <w:szCs w:val="28"/>
        </w:rPr>
        <w:t xml:space="preserve"> социальной сферы является основным барометром устойчивости и развития личности, социального самочувствия населения, здоровья и настроения общества. </w:t>
      </w:r>
    </w:p>
    <w:p w14:paraId="2260AAA1" w14:textId="77777777" w:rsidR="0011045B" w:rsidRPr="00A3049B" w:rsidRDefault="0007178F" w:rsidP="009D60EB">
      <w:pPr>
        <w:pStyle w:val="3"/>
        <w:ind w:left="709"/>
        <w:rPr>
          <w:rFonts w:eastAsia="Calibri"/>
          <w:lang w:eastAsia="en-US"/>
        </w:rPr>
      </w:pPr>
      <w:bookmarkStart w:id="9" w:name="_Toc100324888"/>
      <w:r w:rsidRPr="009252E9">
        <w:rPr>
          <w:rFonts w:eastAsia="Calibri"/>
          <w:lang w:eastAsia="en-US"/>
        </w:rPr>
        <w:t>2</w:t>
      </w:r>
      <w:r w:rsidR="0011045B" w:rsidRPr="00A3049B">
        <w:rPr>
          <w:rFonts w:eastAsia="Calibri"/>
          <w:lang w:eastAsia="en-US"/>
        </w:rPr>
        <w:t>.</w:t>
      </w:r>
      <w:r w:rsidR="009D60EB">
        <w:rPr>
          <w:rFonts w:eastAsia="Calibri"/>
          <w:lang w:eastAsia="en-US"/>
        </w:rPr>
        <w:t>5.1.</w:t>
      </w:r>
      <w:r w:rsidR="0011045B" w:rsidRPr="00A3049B">
        <w:rPr>
          <w:rFonts w:eastAsia="Calibri"/>
          <w:lang w:eastAsia="en-US"/>
        </w:rPr>
        <w:t xml:space="preserve"> Образование</w:t>
      </w:r>
      <w:bookmarkEnd w:id="9"/>
    </w:p>
    <w:p w14:paraId="717EA360" w14:textId="67C661EC" w:rsidR="0003097C" w:rsidRPr="002E1CC6" w:rsidRDefault="0003097C" w:rsidP="0003097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E1CC6">
        <w:rPr>
          <w:sz w:val="28"/>
          <w:szCs w:val="28"/>
        </w:rPr>
        <w:t>На 31.12.2021 в Балахнинском муниципальном округе</w:t>
      </w:r>
      <w:r w:rsidR="00DA0D1A">
        <w:rPr>
          <w:sz w:val="28"/>
          <w:szCs w:val="28"/>
        </w:rPr>
        <w:t xml:space="preserve"> </w:t>
      </w:r>
      <w:r w:rsidR="002E1CC6">
        <w:rPr>
          <w:sz w:val="28"/>
          <w:szCs w:val="28"/>
        </w:rPr>
        <w:t>функционируют</w:t>
      </w:r>
      <w:r w:rsidR="00A42490">
        <w:rPr>
          <w:sz w:val="28"/>
          <w:szCs w:val="28"/>
        </w:rPr>
        <w:t xml:space="preserve">         </w:t>
      </w:r>
      <w:r w:rsidR="00377E6B">
        <w:rPr>
          <w:sz w:val="28"/>
          <w:szCs w:val="28"/>
        </w:rPr>
        <w:t xml:space="preserve"> </w:t>
      </w:r>
      <w:r w:rsidRPr="002E1CC6">
        <w:rPr>
          <w:sz w:val="28"/>
          <w:szCs w:val="28"/>
        </w:rPr>
        <w:t xml:space="preserve">44 образовательных учреждения, из них: </w:t>
      </w:r>
    </w:p>
    <w:p w14:paraId="224E7F41" w14:textId="77588C86" w:rsidR="0003097C" w:rsidRPr="002E1CC6" w:rsidRDefault="0003097C" w:rsidP="002E1CC6">
      <w:pPr>
        <w:tabs>
          <w:tab w:val="left" w:pos="284"/>
          <w:tab w:val="right" w:pos="10205"/>
        </w:tabs>
        <w:ind w:left="709"/>
        <w:jc w:val="both"/>
        <w:rPr>
          <w:sz w:val="28"/>
          <w:szCs w:val="28"/>
        </w:rPr>
      </w:pPr>
      <w:r w:rsidRPr="002E1CC6">
        <w:rPr>
          <w:sz w:val="28"/>
          <w:szCs w:val="28"/>
        </w:rPr>
        <w:lastRenderedPageBreak/>
        <w:t>-</w:t>
      </w:r>
      <w:r w:rsidR="00B14327">
        <w:rPr>
          <w:sz w:val="28"/>
          <w:szCs w:val="28"/>
        </w:rPr>
        <w:t xml:space="preserve"> </w:t>
      </w:r>
      <w:r w:rsidRPr="002E1CC6">
        <w:rPr>
          <w:sz w:val="28"/>
          <w:szCs w:val="28"/>
        </w:rPr>
        <w:t>дошкольных образовательных учреждений – 25,</w:t>
      </w:r>
      <w:r w:rsidR="002E1CC6" w:rsidRPr="002E1CC6">
        <w:rPr>
          <w:sz w:val="28"/>
          <w:szCs w:val="28"/>
        </w:rPr>
        <w:tab/>
      </w:r>
    </w:p>
    <w:p w14:paraId="3874B150" w14:textId="16FBD501" w:rsidR="0003097C" w:rsidRPr="002E1CC6" w:rsidRDefault="0003097C" w:rsidP="0003097C">
      <w:pPr>
        <w:tabs>
          <w:tab w:val="left" w:pos="284"/>
        </w:tabs>
        <w:ind w:left="709"/>
        <w:jc w:val="both"/>
        <w:rPr>
          <w:sz w:val="28"/>
          <w:szCs w:val="28"/>
        </w:rPr>
      </w:pPr>
      <w:r w:rsidRPr="002E1CC6">
        <w:rPr>
          <w:sz w:val="28"/>
          <w:szCs w:val="28"/>
        </w:rPr>
        <w:t>-</w:t>
      </w:r>
      <w:r w:rsidR="00B14327">
        <w:rPr>
          <w:sz w:val="28"/>
          <w:szCs w:val="28"/>
        </w:rPr>
        <w:t xml:space="preserve"> </w:t>
      </w:r>
      <w:r w:rsidRPr="002E1CC6">
        <w:rPr>
          <w:sz w:val="28"/>
          <w:szCs w:val="28"/>
        </w:rPr>
        <w:t xml:space="preserve">общеобразовательных учреждений – 14 (5 школ имеют в своем составе структурное подразделение </w:t>
      </w:r>
      <w:r w:rsidR="00A42490">
        <w:rPr>
          <w:sz w:val="28"/>
          <w:szCs w:val="28"/>
        </w:rPr>
        <w:t>–</w:t>
      </w:r>
      <w:r w:rsidRPr="002E1CC6">
        <w:rPr>
          <w:sz w:val="28"/>
          <w:szCs w:val="28"/>
        </w:rPr>
        <w:t xml:space="preserve"> детский сад), </w:t>
      </w:r>
    </w:p>
    <w:p w14:paraId="6FC31596" w14:textId="68127427" w:rsidR="0003097C" w:rsidRPr="002E1CC6" w:rsidRDefault="0003097C" w:rsidP="0003097C">
      <w:pPr>
        <w:tabs>
          <w:tab w:val="left" w:pos="284"/>
        </w:tabs>
        <w:ind w:left="709"/>
        <w:jc w:val="both"/>
        <w:rPr>
          <w:sz w:val="28"/>
          <w:szCs w:val="28"/>
        </w:rPr>
      </w:pPr>
      <w:r w:rsidRPr="002E1CC6">
        <w:rPr>
          <w:sz w:val="28"/>
          <w:szCs w:val="28"/>
        </w:rPr>
        <w:t>-</w:t>
      </w:r>
      <w:r w:rsidR="00B14327">
        <w:rPr>
          <w:sz w:val="28"/>
          <w:szCs w:val="28"/>
        </w:rPr>
        <w:t xml:space="preserve"> </w:t>
      </w:r>
      <w:r w:rsidRPr="002E1CC6">
        <w:rPr>
          <w:sz w:val="28"/>
          <w:szCs w:val="28"/>
        </w:rPr>
        <w:t>образовательных учреждений дополнительного образования детей – 5.</w:t>
      </w:r>
    </w:p>
    <w:p w14:paraId="2A201F4B" w14:textId="608C1430" w:rsidR="00EF3AB7" w:rsidRPr="002E1CC6" w:rsidRDefault="00EF3AB7" w:rsidP="00EF3AB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F74C1">
        <w:rPr>
          <w:sz w:val="28"/>
          <w:szCs w:val="28"/>
        </w:rPr>
        <w:t>На 31.01.2021 дошкольные образовательные учреждения (далее – ДОУ) посещают 3622 детей дошкольного возраста, из них 483 ребенка в структурных подразделениях школ, реализующих программу дошкольного образования.</w:t>
      </w:r>
    </w:p>
    <w:p w14:paraId="2D5D4734" w14:textId="77777777" w:rsidR="0003097C" w:rsidRPr="002E1CC6" w:rsidRDefault="0003097C" w:rsidP="0003097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E1CC6">
        <w:rPr>
          <w:sz w:val="28"/>
          <w:szCs w:val="28"/>
        </w:rPr>
        <w:t>В</w:t>
      </w:r>
      <w:r w:rsidR="00DA0D1A">
        <w:rPr>
          <w:sz w:val="28"/>
          <w:szCs w:val="28"/>
        </w:rPr>
        <w:t xml:space="preserve"> </w:t>
      </w:r>
      <w:r w:rsidRPr="002E1CC6">
        <w:rPr>
          <w:sz w:val="28"/>
          <w:szCs w:val="28"/>
        </w:rPr>
        <w:t>системе дошкольного образования работает 397 педагогических работника, из них 278 воспитателей.</w:t>
      </w:r>
    </w:p>
    <w:p w14:paraId="6E817040" w14:textId="77777777" w:rsidR="00FF74C1" w:rsidRDefault="00FF74C1" w:rsidP="00FF74C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E1CC6">
        <w:rPr>
          <w:sz w:val="28"/>
          <w:szCs w:val="28"/>
        </w:rPr>
        <w:t>В 2021 году поставлено на учет для предоставления мест в ДОУ 881 ребенка, из них 384 заявлений поступило через ЕПГУ, что составляет 43,58 %.</w:t>
      </w:r>
    </w:p>
    <w:p w14:paraId="76BC49B2" w14:textId="036B85E3" w:rsidR="002E1CC6" w:rsidRDefault="0003097C" w:rsidP="002E1CC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E1CC6">
        <w:rPr>
          <w:sz w:val="28"/>
          <w:szCs w:val="28"/>
        </w:rPr>
        <w:t xml:space="preserve">На 01.09.2021 в системе общего образования Балахнинского муниципального округа </w:t>
      </w:r>
      <w:r w:rsidR="00EF3AB7">
        <w:rPr>
          <w:sz w:val="28"/>
          <w:szCs w:val="28"/>
        </w:rPr>
        <w:t xml:space="preserve">обучаются 8139 детей, </w:t>
      </w:r>
      <w:r w:rsidR="00BB4073">
        <w:rPr>
          <w:sz w:val="28"/>
          <w:szCs w:val="28"/>
        </w:rPr>
        <w:t>работает 523 педагога.</w:t>
      </w:r>
    </w:p>
    <w:p w14:paraId="30643B02" w14:textId="77777777" w:rsidR="0085497C" w:rsidRDefault="0085497C" w:rsidP="0085497C">
      <w:pPr>
        <w:tabs>
          <w:tab w:val="left" w:pos="284"/>
        </w:tabs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4DCEFB3" wp14:editId="3AE47707">
            <wp:extent cx="6495415" cy="3372928"/>
            <wp:effectExtent l="0" t="0" r="63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38939F" w14:textId="77777777" w:rsidR="00FF74C1" w:rsidRDefault="00FF74C1" w:rsidP="002E1CC6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14:paraId="6583F0B5" w14:textId="52FF3D71" w:rsidR="00EF3AB7" w:rsidRPr="00EF3AB7" w:rsidRDefault="00EF3AB7" w:rsidP="00EF3AB7">
      <w:pPr>
        <w:ind w:firstLine="709"/>
        <w:jc w:val="both"/>
        <w:rPr>
          <w:sz w:val="28"/>
          <w:szCs w:val="28"/>
        </w:rPr>
      </w:pPr>
      <w:r w:rsidRPr="00EF3AB7">
        <w:rPr>
          <w:sz w:val="28"/>
          <w:szCs w:val="28"/>
        </w:rPr>
        <w:t xml:space="preserve">В 2021 году в Балахнинском муниципальном округе </w:t>
      </w:r>
      <w:r w:rsidR="00F068FE">
        <w:rPr>
          <w:sz w:val="28"/>
          <w:szCs w:val="28"/>
        </w:rPr>
        <w:t>–</w:t>
      </w:r>
      <w:r w:rsidRPr="00EF3AB7">
        <w:rPr>
          <w:sz w:val="28"/>
          <w:szCs w:val="28"/>
        </w:rPr>
        <w:t xml:space="preserve"> 5</w:t>
      </w:r>
      <w:r w:rsidR="00F068FE">
        <w:rPr>
          <w:sz w:val="28"/>
          <w:szCs w:val="28"/>
        </w:rPr>
        <w:t xml:space="preserve"> </w:t>
      </w:r>
      <w:r w:rsidRPr="00EF3AB7">
        <w:rPr>
          <w:sz w:val="28"/>
          <w:szCs w:val="28"/>
        </w:rPr>
        <w:t xml:space="preserve">учреждений дополнительного образования: МБУ ДО </w:t>
      </w:r>
      <w:r w:rsidR="0022279A">
        <w:rPr>
          <w:sz w:val="28"/>
          <w:szCs w:val="28"/>
        </w:rPr>
        <w:t>«</w:t>
      </w:r>
      <w:r w:rsidRPr="00EF3AB7">
        <w:rPr>
          <w:sz w:val="28"/>
          <w:szCs w:val="28"/>
        </w:rPr>
        <w:t>Центр внешкольной работы</w:t>
      </w:r>
      <w:r w:rsidR="0022279A">
        <w:rPr>
          <w:sz w:val="28"/>
          <w:szCs w:val="28"/>
        </w:rPr>
        <w:t>»</w:t>
      </w:r>
      <w:r w:rsidRPr="00EF3AB7">
        <w:rPr>
          <w:sz w:val="28"/>
          <w:szCs w:val="28"/>
        </w:rPr>
        <w:t xml:space="preserve">, МБУ ДО </w:t>
      </w:r>
      <w:r w:rsidR="0022279A">
        <w:rPr>
          <w:sz w:val="28"/>
          <w:szCs w:val="28"/>
        </w:rPr>
        <w:t>«</w:t>
      </w:r>
      <w:r w:rsidRPr="00EF3AB7">
        <w:rPr>
          <w:sz w:val="28"/>
          <w:szCs w:val="28"/>
        </w:rPr>
        <w:t>Центр детского творчества</w:t>
      </w:r>
      <w:r w:rsidR="0022279A">
        <w:rPr>
          <w:sz w:val="28"/>
          <w:szCs w:val="28"/>
        </w:rPr>
        <w:t>»</w:t>
      </w:r>
      <w:r w:rsidRPr="00EF3AB7">
        <w:rPr>
          <w:sz w:val="28"/>
          <w:szCs w:val="28"/>
        </w:rPr>
        <w:t xml:space="preserve">, МАУ ЦДО </w:t>
      </w:r>
      <w:r w:rsidR="0022279A">
        <w:rPr>
          <w:sz w:val="28"/>
          <w:szCs w:val="28"/>
        </w:rPr>
        <w:t>«</w:t>
      </w:r>
      <w:r w:rsidRPr="00EF3AB7">
        <w:rPr>
          <w:sz w:val="28"/>
          <w:szCs w:val="28"/>
        </w:rPr>
        <w:t>Дом Москвы</w:t>
      </w:r>
      <w:r w:rsidR="0022279A">
        <w:rPr>
          <w:sz w:val="28"/>
          <w:szCs w:val="28"/>
        </w:rPr>
        <w:t>»</w:t>
      </w:r>
      <w:r w:rsidRPr="00EF3AB7">
        <w:rPr>
          <w:sz w:val="28"/>
          <w:szCs w:val="28"/>
        </w:rPr>
        <w:t xml:space="preserve">, МБУ ДО </w:t>
      </w:r>
      <w:r w:rsidR="0022279A">
        <w:rPr>
          <w:sz w:val="28"/>
          <w:szCs w:val="28"/>
        </w:rPr>
        <w:t>«</w:t>
      </w:r>
      <w:r w:rsidRPr="00EF3AB7">
        <w:rPr>
          <w:sz w:val="28"/>
          <w:szCs w:val="28"/>
        </w:rPr>
        <w:t>Детско-юношеский спортивный центр</w:t>
      </w:r>
      <w:r w:rsidR="0022279A">
        <w:rPr>
          <w:sz w:val="28"/>
          <w:szCs w:val="28"/>
        </w:rPr>
        <w:t>»</w:t>
      </w:r>
      <w:r w:rsidRPr="00EF3AB7">
        <w:rPr>
          <w:sz w:val="28"/>
          <w:szCs w:val="28"/>
        </w:rPr>
        <w:t xml:space="preserve">, МБУ ДО ДООЦ </w:t>
      </w:r>
      <w:r w:rsidR="0022279A">
        <w:rPr>
          <w:sz w:val="28"/>
          <w:szCs w:val="28"/>
        </w:rPr>
        <w:t>«</w:t>
      </w:r>
      <w:proofErr w:type="spellStart"/>
      <w:r w:rsidRPr="00EF3AB7">
        <w:rPr>
          <w:sz w:val="28"/>
          <w:szCs w:val="28"/>
        </w:rPr>
        <w:t>Дзержинец</w:t>
      </w:r>
      <w:proofErr w:type="spellEnd"/>
      <w:r w:rsidR="0022279A">
        <w:rPr>
          <w:sz w:val="28"/>
          <w:szCs w:val="28"/>
        </w:rPr>
        <w:t>»</w:t>
      </w:r>
      <w:r w:rsidRPr="00EF3AB7">
        <w:rPr>
          <w:sz w:val="28"/>
          <w:szCs w:val="28"/>
        </w:rPr>
        <w:t xml:space="preserve">. Количество обучающихся в детских объединениях составило 3090 детей, количество объединений в учреждениях дополнительного образования детей – 211. </w:t>
      </w:r>
    </w:p>
    <w:p w14:paraId="11B64791" w14:textId="1B10F978" w:rsidR="00EF3AB7" w:rsidRPr="00EF3AB7" w:rsidRDefault="00EF3AB7" w:rsidP="00EF3AB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EF3AB7">
        <w:rPr>
          <w:sz w:val="28"/>
          <w:szCs w:val="28"/>
        </w:rPr>
        <w:t>Возраст большинства детей, занимающихся в объединениях учреждений дополнительного образования</w:t>
      </w:r>
      <w:r w:rsidR="0091073E">
        <w:rPr>
          <w:sz w:val="28"/>
          <w:szCs w:val="28"/>
        </w:rPr>
        <w:t>,</w:t>
      </w:r>
      <w:r w:rsidRPr="00EF3AB7">
        <w:rPr>
          <w:sz w:val="28"/>
          <w:szCs w:val="28"/>
        </w:rPr>
        <w:t xml:space="preserve"> распределяется следующим образом: до 5 лет – 86 человек (2% от общего числа занимающихся), от 5 до 9 лет </w:t>
      </w:r>
      <w:r w:rsidR="0091073E">
        <w:rPr>
          <w:sz w:val="28"/>
          <w:szCs w:val="28"/>
        </w:rPr>
        <w:t xml:space="preserve">– </w:t>
      </w:r>
      <w:r w:rsidRPr="00EF3AB7">
        <w:rPr>
          <w:sz w:val="28"/>
          <w:szCs w:val="28"/>
        </w:rPr>
        <w:t xml:space="preserve">1571 человек (51% от общего числа занимающихся), от 10 до 14 лет – 1011 человек (33%), от 15 до 17 лет – 388 человека (13%), 18 лет и старше – 34 человек (1%). </w:t>
      </w:r>
    </w:p>
    <w:p w14:paraId="18E44A2A" w14:textId="77777777" w:rsidR="00EF3AB7" w:rsidRDefault="00EF3AB7" w:rsidP="00EF3AB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F74C1">
        <w:rPr>
          <w:sz w:val="28"/>
          <w:szCs w:val="28"/>
        </w:rPr>
        <w:t>В целом по Балахнинскому</w:t>
      </w:r>
      <w:r>
        <w:rPr>
          <w:sz w:val="28"/>
          <w:szCs w:val="28"/>
        </w:rPr>
        <w:t xml:space="preserve"> муниципальному округу </w:t>
      </w:r>
      <w:r w:rsidRPr="00FF74C1">
        <w:rPr>
          <w:sz w:val="28"/>
          <w:szCs w:val="28"/>
        </w:rPr>
        <w:t>за 2021 год 69% педагогов имеют высшую и первую квалификационную категорию.</w:t>
      </w:r>
    </w:p>
    <w:p w14:paraId="08FDE17D" w14:textId="77777777" w:rsidR="00EF3AB7" w:rsidRPr="00EF3AB7" w:rsidRDefault="00EF3AB7" w:rsidP="00EF3AB7">
      <w:pPr>
        <w:ind w:firstLine="709"/>
        <w:jc w:val="both"/>
        <w:rPr>
          <w:sz w:val="28"/>
          <w:szCs w:val="28"/>
        </w:rPr>
      </w:pPr>
    </w:p>
    <w:p w14:paraId="0EC01CAE" w14:textId="77777777" w:rsidR="00BB4073" w:rsidRDefault="00BB4073" w:rsidP="00BB4073">
      <w:pPr>
        <w:jc w:val="both"/>
        <w:rPr>
          <w:sz w:val="28"/>
          <w:szCs w:val="28"/>
        </w:rPr>
      </w:pPr>
      <w:r w:rsidRPr="00A430DC">
        <w:rPr>
          <w:noProof/>
        </w:rPr>
        <w:lastRenderedPageBreak/>
        <w:drawing>
          <wp:inline distT="0" distB="0" distL="0" distR="0" wp14:anchorId="69B70894" wp14:editId="2DD10915">
            <wp:extent cx="6478438" cy="4525645"/>
            <wp:effectExtent l="0" t="0" r="17780" b="825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B18EF63" w14:textId="77777777" w:rsidR="00BB4073" w:rsidRDefault="00BB4073" w:rsidP="00EF3AB7">
      <w:pPr>
        <w:ind w:firstLine="709"/>
        <w:jc w:val="both"/>
        <w:rPr>
          <w:sz w:val="28"/>
          <w:szCs w:val="28"/>
        </w:rPr>
      </w:pPr>
    </w:p>
    <w:p w14:paraId="06A4A14E" w14:textId="05744FC4" w:rsidR="00EF3AB7" w:rsidRPr="00EF3AB7" w:rsidRDefault="00EF3AB7" w:rsidP="00EF3AB7">
      <w:pPr>
        <w:ind w:firstLine="709"/>
        <w:jc w:val="both"/>
        <w:rPr>
          <w:sz w:val="28"/>
          <w:szCs w:val="28"/>
        </w:rPr>
      </w:pPr>
      <w:r w:rsidRPr="00EF3AB7">
        <w:rPr>
          <w:sz w:val="28"/>
          <w:szCs w:val="28"/>
        </w:rPr>
        <w:t>В соответствии с законом Нижегородской области от 21.10.2005 №</w:t>
      </w:r>
      <w:r w:rsidR="003217C2">
        <w:rPr>
          <w:sz w:val="28"/>
          <w:szCs w:val="28"/>
        </w:rPr>
        <w:t xml:space="preserve"> </w:t>
      </w:r>
      <w:r w:rsidRPr="00EF3AB7">
        <w:rPr>
          <w:sz w:val="28"/>
          <w:szCs w:val="28"/>
        </w:rPr>
        <w:t xml:space="preserve">140-З </w:t>
      </w:r>
      <w:r w:rsidR="003217C2">
        <w:rPr>
          <w:sz w:val="28"/>
          <w:szCs w:val="28"/>
        </w:rPr>
        <w:t>«</w:t>
      </w:r>
      <w:r w:rsidRPr="00EF3AB7">
        <w:rPr>
          <w:sz w:val="28"/>
          <w:szCs w:val="28"/>
        </w:rPr>
        <w:t>О наделении органов местного самоуправления отдельными</w:t>
      </w:r>
      <w:r w:rsidR="00DA0D1A">
        <w:rPr>
          <w:sz w:val="28"/>
          <w:szCs w:val="28"/>
        </w:rPr>
        <w:t xml:space="preserve"> </w:t>
      </w:r>
      <w:r w:rsidRPr="00EF3AB7">
        <w:rPr>
          <w:sz w:val="28"/>
          <w:szCs w:val="28"/>
        </w:rPr>
        <w:t>государственными полномочиями в области образования" организовано проведение аттестации педагогических работников.</w:t>
      </w:r>
    </w:p>
    <w:p w14:paraId="74CCD605" w14:textId="2AF4FE53" w:rsidR="00EF3AB7" w:rsidRPr="00EF3AB7" w:rsidRDefault="00EF3AB7" w:rsidP="00EF3AB7">
      <w:pPr>
        <w:ind w:firstLine="567"/>
        <w:jc w:val="both"/>
        <w:rPr>
          <w:sz w:val="28"/>
          <w:szCs w:val="28"/>
        </w:rPr>
      </w:pPr>
      <w:r w:rsidRPr="00EF3AB7">
        <w:rPr>
          <w:sz w:val="28"/>
          <w:szCs w:val="28"/>
        </w:rPr>
        <w:t>Всего на 31.12.2021 года в районе 81% педагогов аттестованы, из них:</w:t>
      </w:r>
    </w:p>
    <w:p w14:paraId="713B6FDB" w14:textId="77777777" w:rsidR="00EF3AB7" w:rsidRPr="00EF3AB7" w:rsidRDefault="00EF3AB7" w:rsidP="00EF3AB7">
      <w:pPr>
        <w:ind w:firstLine="567"/>
        <w:jc w:val="both"/>
        <w:rPr>
          <w:sz w:val="28"/>
          <w:szCs w:val="28"/>
        </w:rPr>
      </w:pPr>
      <w:r w:rsidRPr="00EF3AB7">
        <w:rPr>
          <w:sz w:val="28"/>
          <w:szCs w:val="28"/>
        </w:rPr>
        <w:t>- высшую квалификационную категорию имеют 172 человека, что составляет 18% от общего количества педагогов;</w:t>
      </w:r>
    </w:p>
    <w:p w14:paraId="103F1015" w14:textId="29E50922" w:rsidR="00EF3AB7" w:rsidRPr="00EF3AB7" w:rsidRDefault="00EF3AB7" w:rsidP="00EF3AB7">
      <w:pPr>
        <w:ind w:firstLine="567"/>
        <w:jc w:val="both"/>
        <w:rPr>
          <w:sz w:val="28"/>
          <w:szCs w:val="28"/>
        </w:rPr>
      </w:pPr>
      <w:r w:rsidRPr="00EF3AB7">
        <w:rPr>
          <w:sz w:val="28"/>
          <w:szCs w:val="28"/>
        </w:rPr>
        <w:t xml:space="preserve">- 1 квалификационную категорию </w:t>
      </w:r>
      <w:r w:rsidR="00E04F51">
        <w:rPr>
          <w:sz w:val="28"/>
          <w:szCs w:val="28"/>
        </w:rPr>
        <w:t>–</w:t>
      </w:r>
      <w:r w:rsidRPr="00EF3AB7">
        <w:rPr>
          <w:sz w:val="28"/>
          <w:szCs w:val="28"/>
        </w:rPr>
        <w:t xml:space="preserve"> 479 человека, </w:t>
      </w:r>
      <w:r w:rsidR="00E04F51">
        <w:rPr>
          <w:sz w:val="28"/>
          <w:szCs w:val="28"/>
        </w:rPr>
        <w:t>–</w:t>
      </w:r>
      <w:r w:rsidRPr="00EF3AB7">
        <w:rPr>
          <w:sz w:val="28"/>
          <w:szCs w:val="28"/>
        </w:rPr>
        <w:t xml:space="preserve"> 51% от общего количества педагогов; </w:t>
      </w:r>
    </w:p>
    <w:p w14:paraId="5E58C247" w14:textId="4ADF13ED" w:rsidR="00EF3AB7" w:rsidRPr="00EF3AB7" w:rsidRDefault="00EF3AB7" w:rsidP="00EF3AB7">
      <w:pPr>
        <w:ind w:firstLine="567"/>
        <w:jc w:val="both"/>
        <w:rPr>
          <w:sz w:val="28"/>
          <w:szCs w:val="28"/>
        </w:rPr>
      </w:pPr>
      <w:r w:rsidRPr="00EF3AB7">
        <w:rPr>
          <w:sz w:val="28"/>
          <w:szCs w:val="28"/>
        </w:rPr>
        <w:t>-</w:t>
      </w:r>
      <w:r w:rsidR="00E04F51">
        <w:rPr>
          <w:sz w:val="28"/>
          <w:szCs w:val="28"/>
        </w:rPr>
        <w:t xml:space="preserve"> </w:t>
      </w:r>
      <w:r w:rsidRPr="00EF3AB7">
        <w:rPr>
          <w:sz w:val="28"/>
          <w:szCs w:val="28"/>
        </w:rPr>
        <w:t>аттестованы на соответствие занимаемой должности 116 человек –</w:t>
      </w:r>
      <w:r w:rsidR="00E04F51">
        <w:rPr>
          <w:sz w:val="28"/>
          <w:szCs w:val="28"/>
        </w:rPr>
        <w:t xml:space="preserve"> </w:t>
      </w:r>
      <w:r w:rsidRPr="00EF3AB7">
        <w:rPr>
          <w:sz w:val="28"/>
          <w:szCs w:val="28"/>
        </w:rPr>
        <w:t>12% от общего количества педагогов.</w:t>
      </w:r>
    </w:p>
    <w:p w14:paraId="0E221708" w14:textId="6B0C4DDA" w:rsidR="00BB4073" w:rsidRDefault="00EF3AB7" w:rsidP="00EF3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AB7">
        <w:rPr>
          <w:sz w:val="28"/>
          <w:szCs w:val="28"/>
        </w:rPr>
        <w:t>19% педагогических работников образовательных учреждений не подлежат аттестации по различным причинам (женщины, находящиеся в отпуске по уходу за ребенком до достижения им возраста трех лет; педагоги, проработавшие в занимаемой должности менее двух лет)</w:t>
      </w:r>
      <w:r>
        <w:rPr>
          <w:sz w:val="28"/>
          <w:szCs w:val="28"/>
        </w:rPr>
        <w:t>.</w:t>
      </w:r>
    </w:p>
    <w:p w14:paraId="4CDA3D56" w14:textId="77777777" w:rsidR="00EF3AB7" w:rsidRPr="00EF3AB7" w:rsidRDefault="00BB4073" w:rsidP="00EF3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0DC">
        <w:rPr>
          <w:noProof/>
        </w:rPr>
        <w:lastRenderedPageBreak/>
        <w:drawing>
          <wp:inline distT="0" distB="0" distL="0" distR="0" wp14:anchorId="47563302" wp14:editId="44ED13A4">
            <wp:extent cx="6167887" cy="4019909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B6FE541" w14:textId="77777777" w:rsidR="00EF3AB7" w:rsidRDefault="00EF3AB7" w:rsidP="00EF3AB7">
      <w:pPr>
        <w:autoSpaceDE w:val="0"/>
        <w:autoSpaceDN w:val="0"/>
        <w:adjustRightInd w:val="0"/>
        <w:ind w:firstLine="709"/>
        <w:jc w:val="both"/>
      </w:pPr>
    </w:p>
    <w:p w14:paraId="3EBAE6B9" w14:textId="77777777" w:rsidR="0000030A" w:rsidRDefault="0007178F" w:rsidP="00DE6BFD">
      <w:pPr>
        <w:pStyle w:val="3"/>
        <w:spacing w:before="0" w:after="0"/>
        <w:ind w:left="709"/>
      </w:pPr>
      <w:bookmarkStart w:id="10" w:name="_Toc100324889"/>
      <w:r w:rsidRPr="009252E9">
        <w:t>2</w:t>
      </w:r>
      <w:r w:rsidR="009D60EB">
        <w:t>.5</w:t>
      </w:r>
      <w:r w:rsidR="0000030A">
        <w:t>.2</w:t>
      </w:r>
      <w:r w:rsidR="0000030A" w:rsidRPr="0000030A">
        <w:t>. Культура и туризм</w:t>
      </w:r>
      <w:bookmarkEnd w:id="10"/>
    </w:p>
    <w:p w14:paraId="233227A4" w14:textId="77777777" w:rsidR="00B16498" w:rsidRDefault="00B16498" w:rsidP="00B1649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1649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Балахнинского муни</w:t>
      </w:r>
      <w:r w:rsidR="000A09BE">
        <w:rPr>
          <w:sz w:val="28"/>
          <w:szCs w:val="28"/>
        </w:rPr>
        <w:t>ципального округа функционируют</w:t>
      </w:r>
      <w:r w:rsidR="00DA0D1A">
        <w:rPr>
          <w:sz w:val="28"/>
          <w:szCs w:val="28"/>
        </w:rPr>
        <w:t xml:space="preserve"> следующие учреждения культуры</w:t>
      </w:r>
      <w:r>
        <w:rPr>
          <w:sz w:val="28"/>
          <w:szCs w:val="28"/>
        </w:rPr>
        <w:t>:</w:t>
      </w:r>
    </w:p>
    <w:p w14:paraId="56278FA6" w14:textId="561757A3" w:rsidR="00B16498" w:rsidRPr="00B16498" w:rsidRDefault="00B16498" w:rsidP="00B16498">
      <w:pPr>
        <w:suppressAutoHyphens/>
        <w:autoSpaceDE w:val="0"/>
        <w:autoSpaceDN w:val="0"/>
        <w:adjustRightInd w:val="0"/>
        <w:ind w:left="-49" w:right="-142" w:firstLine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7256FD">
        <w:rPr>
          <w:sz w:val="28"/>
          <w:szCs w:val="28"/>
        </w:rPr>
        <w:t>м</w:t>
      </w:r>
      <w:r w:rsidR="007256FD" w:rsidRPr="007256FD">
        <w:rPr>
          <w:sz w:val="28"/>
          <w:szCs w:val="28"/>
        </w:rPr>
        <w:t>уни</w:t>
      </w:r>
      <w:r w:rsidR="007256FD">
        <w:rPr>
          <w:sz w:val="28"/>
          <w:szCs w:val="28"/>
        </w:rPr>
        <w:t>ципальных бюджетных учреждений</w:t>
      </w:r>
      <w:r w:rsidR="007256FD" w:rsidRPr="007256FD">
        <w:rPr>
          <w:sz w:val="28"/>
          <w:szCs w:val="28"/>
        </w:rPr>
        <w:t xml:space="preserve"> культуры</w:t>
      </w:r>
      <w:r w:rsidR="004E3D59">
        <w:rPr>
          <w:sz w:val="28"/>
          <w:szCs w:val="28"/>
        </w:rPr>
        <w:t xml:space="preserve"> (клубы, ДК)</w:t>
      </w:r>
      <w:r w:rsidR="00920E1F">
        <w:rPr>
          <w:sz w:val="28"/>
          <w:szCs w:val="28"/>
        </w:rPr>
        <w:t xml:space="preserve"> </w:t>
      </w:r>
      <w:r w:rsidR="007256FD">
        <w:rPr>
          <w:sz w:val="28"/>
          <w:szCs w:val="28"/>
        </w:rPr>
        <w:t>–</w:t>
      </w:r>
      <w:r>
        <w:rPr>
          <w:sz w:val="28"/>
          <w:szCs w:val="28"/>
        </w:rPr>
        <w:t xml:space="preserve"> 10</w:t>
      </w:r>
      <w:r w:rsidR="004E3D59">
        <w:rPr>
          <w:sz w:val="28"/>
          <w:szCs w:val="28"/>
        </w:rPr>
        <w:t>;</w:t>
      </w:r>
    </w:p>
    <w:p w14:paraId="46BEC1AD" w14:textId="5889F8FB" w:rsidR="00B16498" w:rsidRPr="00B16498" w:rsidRDefault="00B16498" w:rsidP="00B16498">
      <w:pPr>
        <w:suppressAutoHyphens/>
        <w:autoSpaceDE w:val="0"/>
        <w:autoSpaceDN w:val="0"/>
        <w:adjustRightInd w:val="0"/>
        <w:ind w:left="-49"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498">
        <w:rPr>
          <w:sz w:val="28"/>
          <w:szCs w:val="28"/>
        </w:rPr>
        <w:t xml:space="preserve">библиотек </w:t>
      </w:r>
      <w:r w:rsidR="000A09BE">
        <w:rPr>
          <w:sz w:val="28"/>
          <w:szCs w:val="28"/>
        </w:rPr>
        <w:t>–</w:t>
      </w:r>
      <w:r w:rsidR="00920E1F">
        <w:rPr>
          <w:sz w:val="28"/>
          <w:szCs w:val="28"/>
        </w:rPr>
        <w:t xml:space="preserve"> </w:t>
      </w:r>
      <w:r w:rsidR="008C01DF">
        <w:rPr>
          <w:sz w:val="28"/>
          <w:szCs w:val="28"/>
        </w:rPr>
        <w:t>16</w:t>
      </w:r>
      <w:r w:rsidR="000A09BE">
        <w:rPr>
          <w:sz w:val="28"/>
          <w:szCs w:val="28"/>
        </w:rPr>
        <w:t>;</w:t>
      </w:r>
    </w:p>
    <w:p w14:paraId="1F18D2AE" w14:textId="77777777" w:rsidR="00B16498" w:rsidRPr="00B16498" w:rsidRDefault="00B16498" w:rsidP="00B16498">
      <w:pPr>
        <w:suppressAutoHyphens/>
        <w:autoSpaceDE w:val="0"/>
        <w:autoSpaceDN w:val="0"/>
        <w:adjustRightInd w:val="0"/>
        <w:ind w:left="-49"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498">
        <w:rPr>
          <w:sz w:val="28"/>
          <w:szCs w:val="28"/>
        </w:rPr>
        <w:t xml:space="preserve">музеев </w:t>
      </w:r>
      <w:r w:rsidR="000A09BE">
        <w:rPr>
          <w:sz w:val="28"/>
          <w:szCs w:val="28"/>
        </w:rPr>
        <w:t>–</w:t>
      </w:r>
      <w:r w:rsidRPr="00B16498">
        <w:rPr>
          <w:sz w:val="28"/>
          <w:szCs w:val="28"/>
        </w:rPr>
        <w:t xml:space="preserve"> 5</w:t>
      </w:r>
      <w:r w:rsidR="000A09BE">
        <w:rPr>
          <w:sz w:val="28"/>
          <w:szCs w:val="28"/>
        </w:rPr>
        <w:t>;</w:t>
      </w:r>
    </w:p>
    <w:p w14:paraId="165725F8" w14:textId="40219D2F" w:rsidR="00B16498" w:rsidRPr="00B16498" w:rsidRDefault="00B16498" w:rsidP="00B16498">
      <w:pPr>
        <w:suppressAutoHyphens/>
        <w:autoSpaceDE w:val="0"/>
        <w:autoSpaceDN w:val="0"/>
        <w:adjustRightInd w:val="0"/>
        <w:ind w:right="-142" w:firstLine="709"/>
        <w:rPr>
          <w:sz w:val="28"/>
          <w:szCs w:val="28"/>
        </w:rPr>
      </w:pPr>
      <w:r w:rsidRPr="00B16498">
        <w:rPr>
          <w:sz w:val="28"/>
          <w:szCs w:val="28"/>
        </w:rPr>
        <w:t>МБОУ ДОД – 4</w:t>
      </w:r>
      <w:r w:rsidR="000A09BE">
        <w:rPr>
          <w:sz w:val="28"/>
          <w:szCs w:val="28"/>
        </w:rPr>
        <w:t>;</w:t>
      </w:r>
    </w:p>
    <w:p w14:paraId="28585CE2" w14:textId="77777777" w:rsidR="00BA1E33" w:rsidRDefault="008C01DF" w:rsidP="00DE6BFD">
      <w:pPr>
        <w:suppressAutoHyphens/>
        <w:autoSpaceDE w:val="0"/>
        <w:autoSpaceDN w:val="0"/>
        <w:adjustRightInd w:val="0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МКУ </w:t>
      </w:r>
      <w:r w:rsidR="00B16498" w:rsidRPr="00B16498">
        <w:rPr>
          <w:sz w:val="28"/>
          <w:szCs w:val="28"/>
        </w:rPr>
        <w:t xml:space="preserve">Централизованная бухгалтерия </w:t>
      </w:r>
      <w:r w:rsidR="000A09BE">
        <w:rPr>
          <w:sz w:val="28"/>
          <w:szCs w:val="28"/>
        </w:rPr>
        <w:t>–</w:t>
      </w:r>
      <w:r w:rsidR="00B16498" w:rsidRPr="00B16498">
        <w:rPr>
          <w:sz w:val="28"/>
          <w:szCs w:val="28"/>
        </w:rPr>
        <w:t xml:space="preserve"> 1</w:t>
      </w:r>
      <w:r w:rsidR="000A09BE">
        <w:rPr>
          <w:sz w:val="28"/>
          <w:szCs w:val="28"/>
        </w:rPr>
        <w:t>.</w:t>
      </w:r>
    </w:p>
    <w:p w14:paraId="60F01002" w14:textId="77777777" w:rsidR="00DE6BFD" w:rsidRDefault="00DE6BFD" w:rsidP="00DE6BFD">
      <w:pPr>
        <w:suppressAutoHyphens/>
        <w:autoSpaceDE w:val="0"/>
        <w:autoSpaceDN w:val="0"/>
        <w:adjustRightInd w:val="0"/>
        <w:ind w:right="-142" w:firstLine="709"/>
        <w:rPr>
          <w:sz w:val="28"/>
          <w:szCs w:val="28"/>
        </w:rPr>
      </w:pPr>
    </w:p>
    <w:p w14:paraId="74A3089F" w14:textId="037E6EFE" w:rsidR="00B16498" w:rsidRDefault="00282B49" w:rsidP="00282B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B49">
        <w:rPr>
          <w:sz w:val="28"/>
          <w:szCs w:val="28"/>
        </w:rPr>
        <w:t>За 2021 год культурно</w:t>
      </w:r>
      <w:r w:rsidR="00920E1F">
        <w:rPr>
          <w:sz w:val="28"/>
          <w:szCs w:val="28"/>
        </w:rPr>
        <w:t>-</w:t>
      </w:r>
      <w:r w:rsidRPr="00282B49">
        <w:rPr>
          <w:sz w:val="28"/>
          <w:szCs w:val="28"/>
        </w:rPr>
        <w:t>досуговыми учреждениями Балахнинского муниципального округа проведено 1929 культурно</w:t>
      </w:r>
      <w:r w:rsidR="00920E1F">
        <w:rPr>
          <w:sz w:val="28"/>
          <w:szCs w:val="28"/>
        </w:rPr>
        <w:t>-</w:t>
      </w:r>
      <w:r w:rsidRPr="00282B49">
        <w:rPr>
          <w:sz w:val="28"/>
          <w:szCs w:val="28"/>
        </w:rPr>
        <w:t>массовых мероприятий, которые посетили 88 233 чел.</w:t>
      </w:r>
    </w:p>
    <w:p w14:paraId="2D8EAB2E" w14:textId="77777777" w:rsidR="003E2D2E" w:rsidRDefault="003E2D2E" w:rsidP="003E2D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88E8692" wp14:editId="2ECD52B3">
            <wp:extent cx="6349042" cy="3505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549E172" w14:textId="77777777" w:rsidR="003E2D2E" w:rsidRDefault="003E2D2E" w:rsidP="003E2D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5AB52C" w14:textId="16D56800" w:rsidR="00282B49" w:rsidRPr="00282B49" w:rsidRDefault="00282B49" w:rsidP="003E2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B49">
        <w:rPr>
          <w:sz w:val="28"/>
          <w:szCs w:val="28"/>
        </w:rPr>
        <w:t>Изменения, внесённые в Указ Губернатора Нижегородской области от 13.03.2020 №</w:t>
      </w:r>
      <w:r w:rsidR="00FE526E">
        <w:rPr>
          <w:sz w:val="28"/>
          <w:szCs w:val="28"/>
        </w:rPr>
        <w:t xml:space="preserve"> </w:t>
      </w:r>
      <w:r w:rsidRPr="00282B49">
        <w:rPr>
          <w:sz w:val="28"/>
          <w:szCs w:val="28"/>
        </w:rPr>
        <w:t>27 «О введении режима повышенной готовности», позволили часть мероприятий, организуемых уч</w:t>
      </w:r>
      <w:r w:rsidR="002669E2">
        <w:rPr>
          <w:sz w:val="28"/>
          <w:szCs w:val="28"/>
        </w:rPr>
        <w:t xml:space="preserve">реждениями культуры, вывести из </w:t>
      </w:r>
      <w:r w:rsidRPr="00282B49">
        <w:rPr>
          <w:sz w:val="28"/>
          <w:szCs w:val="28"/>
        </w:rPr>
        <w:t>интернет</w:t>
      </w:r>
      <w:r w:rsidR="00FE526E">
        <w:rPr>
          <w:sz w:val="28"/>
          <w:szCs w:val="28"/>
        </w:rPr>
        <w:t>-</w:t>
      </w:r>
      <w:r w:rsidRPr="00282B49">
        <w:rPr>
          <w:sz w:val="28"/>
          <w:szCs w:val="28"/>
        </w:rPr>
        <w:t xml:space="preserve">пространства. </w:t>
      </w:r>
    </w:p>
    <w:p w14:paraId="48E51BE5" w14:textId="075BE231" w:rsidR="00282B49" w:rsidRPr="00B16498" w:rsidRDefault="00282B49" w:rsidP="00282B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B49">
        <w:rPr>
          <w:sz w:val="28"/>
          <w:szCs w:val="28"/>
        </w:rPr>
        <w:t>Всего культурно</w:t>
      </w:r>
      <w:r w:rsidR="00FE526E">
        <w:rPr>
          <w:sz w:val="28"/>
          <w:szCs w:val="28"/>
        </w:rPr>
        <w:t>-</w:t>
      </w:r>
      <w:r w:rsidRPr="00282B49">
        <w:rPr>
          <w:sz w:val="28"/>
          <w:szCs w:val="28"/>
        </w:rPr>
        <w:t>досуговыми учреждениями Балахнинского округа в 2021 году в режиме онлайн организовано 293 мероприятия.</w:t>
      </w:r>
    </w:p>
    <w:p w14:paraId="186C01E7" w14:textId="77777777" w:rsidR="00282B49" w:rsidRDefault="00282B49" w:rsidP="00282B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B49">
        <w:rPr>
          <w:sz w:val="28"/>
          <w:szCs w:val="28"/>
        </w:rPr>
        <w:t xml:space="preserve">В Балахнинском муниципальном </w:t>
      </w:r>
      <w:r w:rsidRPr="004E3D59">
        <w:rPr>
          <w:sz w:val="28"/>
          <w:szCs w:val="28"/>
        </w:rPr>
        <w:t xml:space="preserve">округе работают </w:t>
      </w:r>
      <w:r w:rsidR="004E3D59" w:rsidRPr="004E3D59">
        <w:rPr>
          <w:sz w:val="28"/>
          <w:szCs w:val="28"/>
        </w:rPr>
        <w:t>193 творческих коллектива</w:t>
      </w:r>
      <w:r w:rsidRPr="004E3D59">
        <w:rPr>
          <w:sz w:val="28"/>
          <w:szCs w:val="28"/>
        </w:rPr>
        <w:t>,</w:t>
      </w:r>
      <w:r w:rsidR="004E3D59">
        <w:rPr>
          <w:sz w:val="28"/>
          <w:szCs w:val="28"/>
        </w:rPr>
        <w:t xml:space="preserve"> в том числе</w:t>
      </w:r>
      <w:r w:rsidRPr="00282B49">
        <w:rPr>
          <w:sz w:val="28"/>
          <w:szCs w:val="28"/>
        </w:rPr>
        <w:t xml:space="preserve"> имеющие почетную категорию «Народный» – 9 коллективов, «Образцовый» – 13 коллективов.</w:t>
      </w:r>
    </w:p>
    <w:p w14:paraId="0291A901" w14:textId="36DE72BE" w:rsidR="00282B49" w:rsidRPr="00FA53F5" w:rsidRDefault="00282B49" w:rsidP="00282B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3F5">
        <w:rPr>
          <w:sz w:val="28"/>
          <w:szCs w:val="28"/>
        </w:rPr>
        <w:t>В муниципальных библиотеках округа проведено 2232 мероприятия, среди них в стенах МБУК «ЦБС» 1822 мероприятия и 410 онлайн</w:t>
      </w:r>
      <w:r w:rsidR="00F27C99">
        <w:rPr>
          <w:sz w:val="28"/>
          <w:szCs w:val="28"/>
        </w:rPr>
        <w:t>-</w:t>
      </w:r>
      <w:r w:rsidRPr="00FA53F5">
        <w:rPr>
          <w:sz w:val="28"/>
          <w:szCs w:val="28"/>
        </w:rPr>
        <w:t>мероприятий с трансляцией на сайт Балахнинской «ЦБС» и портал Культура РФ.</w:t>
      </w:r>
    </w:p>
    <w:p w14:paraId="290D33AD" w14:textId="77777777" w:rsidR="0000030A" w:rsidRDefault="0000030A" w:rsidP="0000030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highlight w:val="yellow"/>
        </w:rPr>
      </w:pPr>
    </w:p>
    <w:p w14:paraId="7A84430C" w14:textId="77777777" w:rsidR="0000030A" w:rsidRPr="0000030A" w:rsidRDefault="0007178F" w:rsidP="00DE6BFD">
      <w:pPr>
        <w:pStyle w:val="3"/>
        <w:spacing w:before="0" w:after="0"/>
        <w:ind w:left="709"/>
      </w:pPr>
      <w:bookmarkStart w:id="11" w:name="_Toc100324890"/>
      <w:r w:rsidRPr="009252E9">
        <w:t>2</w:t>
      </w:r>
      <w:r w:rsidR="009D60EB">
        <w:t>.5.3</w:t>
      </w:r>
      <w:r w:rsidR="0000030A" w:rsidRPr="0000030A">
        <w:t>. Физическая культура и спорт</w:t>
      </w:r>
      <w:bookmarkEnd w:id="11"/>
    </w:p>
    <w:p w14:paraId="3F0D13FA" w14:textId="73BD2F42" w:rsidR="00CB60F9" w:rsidRPr="00561C69" w:rsidRDefault="00FA53F5" w:rsidP="00DE6B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1C69">
        <w:rPr>
          <w:color w:val="000000"/>
          <w:sz w:val="28"/>
          <w:szCs w:val="28"/>
        </w:rPr>
        <w:t>Балахнинский муниципальный округ</w:t>
      </w:r>
      <w:r w:rsidR="0000030A" w:rsidRPr="0000030A">
        <w:rPr>
          <w:color w:val="000000"/>
          <w:sz w:val="28"/>
          <w:szCs w:val="28"/>
        </w:rPr>
        <w:t xml:space="preserve"> </w:t>
      </w:r>
      <w:r w:rsidR="00B111C9">
        <w:rPr>
          <w:color w:val="000000"/>
          <w:sz w:val="28"/>
          <w:szCs w:val="28"/>
        </w:rPr>
        <w:t>–</w:t>
      </w:r>
      <w:r w:rsidR="0000030A" w:rsidRPr="0000030A">
        <w:rPr>
          <w:color w:val="000000"/>
          <w:sz w:val="28"/>
          <w:szCs w:val="28"/>
        </w:rPr>
        <w:t xml:space="preserve"> </w:t>
      </w:r>
      <w:r w:rsidR="002669E2">
        <w:rPr>
          <w:color w:val="000000"/>
          <w:sz w:val="28"/>
          <w:szCs w:val="28"/>
        </w:rPr>
        <w:t>территория</w:t>
      </w:r>
      <w:r w:rsidR="0000030A" w:rsidRPr="0000030A">
        <w:rPr>
          <w:color w:val="000000"/>
          <w:sz w:val="28"/>
          <w:szCs w:val="28"/>
        </w:rPr>
        <w:t xml:space="preserve"> с хорошими спортивными традициями, достижениями и перспективами.</w:t>
      </w:r>
    </w:p>
    <w:p w14:paraId="73C437F5" w14:textId="77777777" w:rsidR="00FA53F5" w:rsidRDefault="00CB60F9" w:rsidP="00FA5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1C69">
        <w:rPr>
          <w:color w:val="000000"/>
          <w:sz w:val="28"/>
          <w:szCs w:val="28"/>
        </w:rPr>
        <w:t xml:space="preserve">В округе физической культурой и спортом занимаются </w:t>
      </w:r>
      <w:r w:rsidR="008918F8">
        <w:rPr>
          <w:color w:val="000000"/>
          <w:sz w:val="28"/>
          <w:szCs w:val="28"/>
        </w:rPr>
        <w:t>33 087 человек, что составляет 44</w:t>
      </w:r>
      <w:r w:rsidRPr="00561C69">
        <w:rPr>
          <w:color w:val="000000"/>
          <w:sz w:val="28"/>
          <w:szCs w:val="28"/>
        </w:rPr>
        <w:t>,7% от населения округа.</w:t>
      </w:r>
    </w:p>
    <w:p w14:paraId="49A39F8C" w14:textId="77777777" w:rsidR="008918F8" w:rsidRPr="00561C69" w:rsidRDefault="008C0ED3" w:rsidP="00847FE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EA77B2" wp14:editId="5EFE92E5">
            <wp:extent cx="5943600" cy="27432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52CAD48" w14:textId="77777777" w:rsidR="008C0ED3" w:rsidRDefault="008C0ED3" w:rsidP="00FA5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E005A74" w14:textId="77777777" w:rsidR="00D71656" w:rsidRPr="00561C69" w:rsidRDefault="00CB60F9" w:rsidP="00FA5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1C69">
        <w:rPr>
          <w:color w:val="000000"/>
          <w:sz w:val="28"/>
          <w:szCs w:val="28"/>
        </w:rPr>
        <w:t>В округе</w:t>
      </w:r>
      <w:r w:rsidR="00D71656" w:rsidRPr="00561C69">
        <w:rPr>
          <w:color w:val="000000"/>
          <w:sz w:val="28"/>
          <w:szCs w:val="28"/>
        </w:rPr>
        <w:t xml:space="preserve"> действуют 2 </w:t>
      </w:r>
      <w:r w:rsidR="00DA0D1A">
        <w:rPr>
          <w:color w:val="000000"/>
          <w:sz w:val="28"/>
          <w:szCs w:val="28"/>
        </w:rPr>
        <w:t>муниципальных</w:t>
      </w:r>
      <w:r w:rsidR="0000030A" w:rsidRPr="0000030A">
        <w:rPr>
          <w:color w:val="000000"/>
          <w:sz w:val="28"/>
          <w:szCs w:val="28"/>
        </w:rPr>
        <w:t xml:space="preserve"> учреждения спорта:</w:t>
      </w:r>
    </w:p>
    <w:p w14:paraId="2E9AEFEE" w14:textId="75A2860E" w:rsidR="00D71656" w:rsidRPr="00561C69" w:rsidRDefault="00D71656" w:rsidP="00FA5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1C69">
        <w:rPr>
          <w:color w:val="000000"/>
          <w:sz w:val="28"/>
          <w:szCs w:val="28"/>
        </w:rPr>
        <w:t xml:space="preserve">- муниципальное бюджетное учреждение </w:t>
      </w:r>
      <w:r w:rsidR="00B111C9">
        <w:rPr>
          <w:color w:val="000000"/>
          <w:sz w:val="28"/>
          <w:szCs w:val="28"/>
        </w:rPr>
        <w:t>«</w:t>
      </w:r>
      <w:r w:rsidRPr="00561C69">
        <w:rPr>
          <w:color w:val="000000"/>
          <w:sz w:val="28"/>
          <w:szCs w:val="28"/>
        </w:rPr>
        <w:t xml:space="preserve">Физкультурно-оздоровительный комплекс </w:t>
      </w:r>
      <w:r w:rsidR="00B111C9">
        <w:rPr>
          <w:color w:val="000000"/>
          <w:sz w:val="28"/>
          <w:szCs w:val="28"/>
        </w:rPr>
        <w:t>«</w:t>
      </w:r>
      <w:r w:rsidRPr="00561C69">
        <w:rPr>
          <w:color w:val="000000"/>
          <w:sz w:val="28"/>
          <w:szCs w:val="28"/>
        </w:rPr>
        <w:t>Олимпийский</w:t>
      </w:r>
      <w:r w:rsidR="00B111C9">
        <w:rPr>
          <w:color w:val="000000"/>
          <w:sz w:val="28"/>
          <w:szCs w:val="28"/>
        </w:rPr>
        <w:t>»</w:t>
      </w:r>
      <w:r w:rsidRPr="00561C69">
        <w:rPr>
          <w:color w:val="000000"/>
          <w:sz w:val="28"/>
          <w:szCs w:val="28"/>
        </w:rPr>
        <w:t xml:space="preserve"> муниципального образования Балахнинский муниципальный округ Нижегородской области (далее </w:t>
      </w:r>
      <w:r w:rsidR="00B111C9">
        <w:rPr>
          <w:color w:val="000000"/>
          <w:sz w:val="28"/>
          <w:szCs w:val="28"/>
        </w:rPr>
        <w:t>–</w:t>
      </w:r>
      <w:r w:rsidRPr="00561C69">
        <w:rPr>
          <w:color w:val="000000"/>
          <w:sz w:val="28"/>
          <w:szCs w:val="28"/>
        </w:rPr>
        <w:t xml:space="preserve"> МБУ «ФОК «Олимпийский»);</w:t>
      </w:r>
    </w:p>
    <w:p w14:paraId="08F3447F" w14:textId="4406C23F" w:rsidR="00DA619B" w:rsidRPr="00561C69" w:rsidRDefault="00D71656" w:rsidP="00FA5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1C69">
        <w:rPr>
          <w:color w:val="000000"/>
          <w:sz w:val="28"/>
          <w:szCs w:val="28"/>
        </w:rPr>
        <w:t xml:space="preserve">- муниципальное бюджетное учреждение дополнительного образования </w:t>
      </w:r>
      <w:r w:rsidR="0033173C">
        <w:rPr>
          <w:color w:val="000000"/>
          <w:sz w:val="28"/>
          <w:szCs w:val="28"/>
        </w:rPr>
        <w:t>«</w:t>
      </w:r>
      <w:r w:rsidRPr="00561C69">
        <w:rPr>
          <w:color w:val="000000"/>
          <w:sz w:val="28"/>
          <w:szCs w:val="28"/>
        </w:rPr>
        <w:t>Детско-юношеский спортивный центр</w:t>
      </w:r>
      <w:r w:rsidR="0033173C">
        <w:rPr>
          <w:color w:val="000000"/>
          <w:sz w:val="28"/>
          <w:szCs w:val="28"/>
        </w:rPr>
        <w:t>»</w:t>
      </w:r>
      <w:r w:rsidRPr="00561C69">
        <w:rPr>
          <w:color w:val="000000"/>
          <w:sz w:val="28"/>
          <w:szCs w:val="28"/>
        </w:rPr>
        <w:t xml:space="preserve"> (далее – МБУ </w:t>
      </w:r>
      <w:r w:rsidR="00DA619B" w:rsidRPr="00561C69">
        <w:rPr>
          <w:color w:val="000000"/>
          <w:sz w:val="28"/>
          <w:szCs w:val="28"/>
        </w:rPr>
        <w:t>ДО «ДЮСЦ»).</w:t>
      </w:r>
    </w:p>
    <w:p w14:paraId="7797771A" w14:textId="77777777" w:rsidR="00DA0D1A" w:rsidRPr="00FA53F5" w:rsidRDefault="00DA0D1A" w:rsidP="00DA0D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A53F5">
        <w:rPr>
          <w:color w:val="000000"/>
          <w:sz w:val="28"/>
          <w:szCs w:val="28"/>
        </w:rPr>
        <w:t>По итогам 2021 года в МБУ «ФОК «Олимпийский» обучаются 1211 детей в возрасте от 6 до 18 лет.</w:t>
      </w:r>
    </w:p>
    <w:p w14:paraId="08C11EC7" w14:textId="77777777" w:rsidR="00DA0D1A" w:rsidRDefault="00DA0D1A" w:rsidP="00DA0D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A53F5">
        <w:rPr>
          <w:color w:val="000000"/>
          <w:sz w:val="28"/>
          <w:szCs w:val="28"/>
        </w:rPr>
        <w:t>На базе МБУ «ФОК «Олимпийский»» развиваются 14 видов спорта, это: футбол, флорбол, баскетбол, волейбол, легкая атлетика, фигурное катание на коньках, хоккей с мячом, шорт-трек, дзюдо, кикбоксинг, тхэквондо, бокс, танцевальный спорт, плавание.</w:t>
      </w:r>
    </w:p>
    <w:p w14:paraId="73C6755B" w14:textId="77777777" w:rsidR="00DA0D1A" w:rsidRDefault="00DA0D1A" w:rsidP="00DA0D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1C69">
        <w:rPr>
          <w:color w:val="000000"/>
          <w:sz w:val="28"/>
          <w:szCs w:val="28"/>
        </w:rPr>
        <w:t>По состоянию на 01.01.2022 года в МБУ ДО «ДЮСЦ» обучаются 338 человек.</w:t>
      </w:r>
    </w:p>
    <w:p w14:paraId="1F9125B0" w14:textId="77777777" w:rsidR="00DA619B" w:rsidRDefault="00DA619B" w:rsidP="00FA5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619B">
        <w:rPr>
          <w:color w:val="000000"/>
          <w:sz w:val="28"/>
          <w:szCs w:val="28"/>
        </w:rPr>
        <w:t xml:space="preserve">МБУ ДО </w:t>
      </w:r>
      <w:r>
        <w:rPr>
          <w:color w:val="000000"/>
          <w:sz w:val="28"/>
          <w:szCs w:val="28"/>
        </w:rPr>
        <w:t>«</w:t>
      </w:r>
      <w:r w:rsidRPr="00DA619B">
        <w:rPr>
          <w:color w:val="000000"/>
          <w:sz w:val="28"/>
          <w:szCs w:val="28"/>
        </w:rPr>
        <w:t>ДЮСЦ</w:t>
      </w:r>
      <w:r>
        <w:rPr>
          <w:color w:val="000000"/>
          <w:sz w:val="28"/>
          <w:szCs w:val="28"/>
        </w:rPr>
        <w:t>»</w:t>
      </w:r>
      <w:r w:rsidRPr="00DA619B">
        <w:rPr>
          <w:color w:val="000000"/>
          <w:sz w:val="28"/>
          <w:szCs w:val="28"/>
        </w:rPr>
        <w:t xml:space="preserve"> имеет лицензию на право ведения образовательной деятельности по образовательным программам физкультурно-спортивной направленности:</w:t>
      </w:r>
    </w:p>
    <w:p w14:paraId="1E5F8DB5" w14:textId="77777777" w:rsidR="00DA619B" w:rsidRDefault="00DA619B" w:rsidP="00FA5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легкая атлетика;</w:t>
      </w:r>
    </w:p>
    <w:p w14:paraId="52CC1824" w14:textId="77777777" w:rsidR="00DA619B" w:rsidRDefault="00DA619B" w:rsidP="00FA5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художественная гимнастика;</w:t>
      </w:r>
    </w:p>
    <w:p w14:paraId="7AC7108A" w14:textId="77777777" w:rsidR="00DA619B" w:rsidRDefault="00DA619B" w:rsidP="00FA53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</w:t>
      </w:r>
      <w:r w:rsidRPr="00DA619B">
        <w:rPr>
          <w:color w:val="000000"/>
          <w:sz w:val="28"/>
          <w:szCs w:val="28"/>
        </w:rPr>
        <w:t>оккей</w:t>
      </w:r>
      <w:r>
        <w:rPr>
          <w:color w:val="000000"/>
          <w:sz w:val="28"/>
          <w:szCs w:val="28"/>
        </w:rPr>
        <w:t>.</w:t>
      </w:r>
    </w:p>
    <w:p w14:paraId="41D27AD0" w14:textId="77777777" w:rsidR="006130C6" w:rsidRDefault="006130C6" w:rsidP="00561C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занятий спортом</w:t>
      </w:r>
      <w:r w:rsidR="00DA0D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6130C6">
        <w:rPr>
          <w:color w:val="000000"/>
          <w:sz w:val="28"/>
          <w:szCs w:val="28"/>
        </w:rPr>
        <w:t>а территории округа</w:t>
      </w:r>
      <w:r w:rsidR="00DA0D1A">
        <w:rPr>
          <w:color w:val="000000"/>
          <w:sz w:val="28"/>
          <w:szCs w:val="28"/>
        </w:rPr>
        <w:t xml:space="preserve"> </w:t>
      </w:r>
      <w:r w:rsidR="009F6656">
        <w:rPr>
          <w:color w:val="000000"/>
          <w:sz w:val="28"/>
          <w:szCs w:val="28"/>
        </w:rPr>
        <w:t>функционируют</w:t>
      </w:r>
      <w:r w:rsidR="00DA0D1A">
        <w:rPr>
          <w:color w:val="000000"/>
          <w:sz w:val="28"/>
          <w:szCs w:val="28"/>
        </w:rPr>
        <w:t xml:space="preserve"> </w:t>
      </w:r>
      <w:r w:rsidR="00986011">
        <w:rPr>
          <w:color w:val="000000"/>
          <w:sz w:val="28"/>
          <w:szCs w:val="28"/>
        </w:rPr>
        <w:t>современные спортивные</w:t>
      </w:r>
      <w:r w:rsidR="00986011" w:rsidRPr="00986011">
        <w:rPr>
          <w:color w:val="000000"/>
          <w:sz w:val="28"/>
          <w:szCs w:val="28"/>
        </w:rPr>
        <w:t xml:space="preserve"> комплекс</w:t>
      </w:r>
      <w:r w:rsidR="0098601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:</w:t>
      </w:r>
    </w:p>
    <w:p w14:paraId="42BE60FE" w14:textId="77777777" w:rsidR="008C0ED3" w:rsidRDefault="008C0ED3" w:rsidP="00561C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спортивный комплекс на АО «Волга»;</w:t>
      </w:r>
    </w:p>
    <w:p w14:paraId="1C9BCB8A" w14:textId="77777777" w:rsidR="00986011" w:rsidRDefault="006130C6" w:rsidP="00561C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86011">
        <w:rPr>
          <w:color w:val="000000"/>
          <w:sz w:val="28"/>
          <w:szCs w:val="28"/>
        </w:rPr>
        <w:t xml:space="preserve">фитнес </w:t>
      </w:r>
      <w:r w:rsidR="008C0ED3">
        <w:rPr>
          <w:color w:val="000000"/>
          <w:sz w:val="28"/>
          <w:szCs w:val="28"/>
        </w:rPr>
        <w:t>клуб</w:t>
      </w:r>
      <w:r w:rsidR="00986011">
        <w:rPr>
          <w:color w:val="000000"/>
          <w:sz w:val="28"/>
          <w:szCs w:val="28"/>
        </w:rPr>
        <w:t xml:space="preserve"> «Престиж–спорт»;</w:t>
      </w:r>
    </w:p>
    <w:p w14:paraId="1FDC29C1" w14:textId="77777777" w:rsidR="00986011" w:rsidRDefault="00986011" w:rsidP="00561C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фитнес клуб «Дубки»;</w:t>
      </w:r>
    </w:p>
    <w:p w14:paraId="5C3A8291" w14:textId="77777777" w:rsidR="00986011" w:rsidRDefault="00986011" w:rsidP="0098601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Pr="00986011">
        <w:rPr>
          <w:color w:val="000000"/>
          <w:sz w:val="28"/>
          <w:szCs w:val="28"/>
        </w:rPr>
        <w:t>портивный комплекс отеля «Волга»</w:t>
      </w:r>
      <w:r>
        <w:rPr>
          <w:color w:val="000000"/>
          <w:sz w:val="28"/>
          <w:szCs w:val="28"/>
        </w:rPr>
        <w:t>;</w:t>
      </w:r>
    </w:p>
    <w:p w14:paraId="4BAFCA05" w14:textId="756F1D84" w:rsidR="00986011" w:rsidRPr="00986011" w:rsidRDefault="00986011" w:rsidP="0098601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986011">
        <w:rPr>
          <w:color w:val="000000"/>
          <w:sz w:val="28"/>
          <w:szCs w:val="28"/>
        </w:rPr>
        <w:t xml:space="preserve">портивный клуб </w:t>
      </w:r>
      <w:r w:rsidR="00454071">
        <w:rPr>
          <w:color w:val="000000"/>
          <w:sz w:val="28"/>
          <w:szCs w:val="28"/>
        </w:rPr>
        <w:t>«</w:t>
      </w:r>
      <w:r w:rsidRPr="00986011">
        <w:rPr>
          <w:color w:val="000000"/>
          <w:sz w:val="28"/>
          <w:szCs w:val="28"/>
        </w:rPr>
        <w:t>Олимпия</w:t>
      </w:r>
      <w:r w:rsidR="004540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31E5F763" w14:textId="77777777" w:rsidR="00561C69" w:rsidRPr="00561C69" w:rsidRDefault="00561C69" w:rsidP="00561C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E505513" w14:textId="77777777" w:rsidR="008918F8" w:rsidRDefault="0007178F" w:rsidP="009D60EB">
      <w:pPr>
        <w:pStyle w:val="3"/>
        <w:ind w:left="709"/>
      </w:pPr>
      <w:bookmarkStart w:id="12" w:name="_Toc100324891"/>
      <w:r w:rsidRPr="009252E9">
        <w:lastRenderedPageBreak/>
        <w:t>2</w:t>
      </w:r>
      <w:r w:rsidR="009D60EB">
        <w:t>.5.4</w:t>
      </w:r>
      <w:r w:rsidR="0011045B" w:rsidRPr="0011045B">
        <w:t>. Здравоохранение</w:t>
      </w:r>
      <w:bookmarkEnd w:id="12"/>
    </w:p>
    <w:p w14:paraId="4ADC9803" w14:textId="2A53D331" w:rsidR="00DC4F11" w:rsidRDefault="00DC4F11" w:rsidP="00DC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Балахнинского муниципального округа оказывают услуги </w:t>
      </w:r>
      <w:r w:rsidRPr="007C27CF">
        <w:rPr>
          <w:sz w:val="28"/>
          <w:szCs w:val="28"/>
        </w:rPr>
        <w:t>в области здр</w:t>
      </w:r>
      <w:r>
        <w:rPr>
          <w:sz w:val="28"/>
          <w:szCs w:val="28"/>
        </w:rPr>
        <w:t xml:space="preserve">авоохранения и социальных услуг </w:t>
      </w:r>
      <w:r w:rsidR="004806E9">
        <w:rPr>
          <w:sz w:val="28"/>
          <w:szCs w:val="28"/>
        </w:rPr>
        <w:t>–</w:t>
      </w:r>
      <w:r>
        <w:rPr>
          <w:sz w:val="28"/>
          <w:szCs w:val="28"/>
        </w:rPr>
        <w:t xml:space="preserve"> 22 организации, из них 12 организаций </w:t>
      </w:r>
      <w:r w:rsidR="004806E9">
        <w:rPr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 w:rsidR="004806E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стоматологии.</w:t>
      </w:r>
    </w:p>
    <w:p w14:paraId="0BC08A54" w14:textId="77777777" w:rsidR="00DC4F11" w:rsidRPr="00027CD4" w:rsidRDefault="00DC4F11" w:rsidP="00DC4F11">
      <w:pPr>
        <w:ind w:firstLine="709"/>
        <w:jc w:val="both"/>
        <w:rPr>
          <w:sz w:val="28"/>
          <w:szCs w:val="28"/>
        </w:rPr>
      </w:pPr>
      <w:r w:rsidRPr="00027CD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составе </w:t>
      </w:r>
      <w:r w:rsidRPr="008918F8">
        <w:rPr>
          <w:bCs/>
          <w:sz w:val="28"/>
          <w:szCs w:val="28"/>
        </w:rPr>
        <w:t xml:space="preserve">ГБУЗ НО «Балахнинская ЦРБ» </w:t>
      </w:r>
      <w:r w:rsidRPr="00027CD4">
        <w:rPr>
          <w:sz w:val="28"/>
          <w:szCs w:val="28"/>
        </w:rPr>
        <w:t xml:space="preserve">работает 3 больницы, 8 поликлиник, 3 врачебных амбулатории, 7 ФАПов, </w:t>
      </w:r>
      <w:r>
        <w:rPr>
          <w:sz w:val="28"/>
          <w:szCs w:val="28"/>
        </w:rPr>
        <w:t>Станция скорой медицинской помощи.</w:t>
      </w:r>
    </w:p>
    <w:p w14:paraId="748766D2" w14:textId="2BACCCAE" w:rsidR="00027CD4" w:rsidRPr="00027CD4" w:rsidRDefault="00027CD4" w:rsidP="00027CD4">
      <w:pPr>
        <w:ind w:firstLine="709"/>
        <w:jc w:val="both"/>
        <w:rPr>
          <w:sz w:val="28"/>
          <w:szCs w:val="28"/>
        </w:rPr>
      </w:pPr>
      <w:r w:rsidRPr="00027CD4">
        <w:rPr>
          <w:sz w:val="28"/>
          <w:szCs w:val="28"/>
        </w:rPr>
        <w:t xml:space="preserve">Всего </w:t>
      </w:r>
      <w:r w:rsidR="00DC4F11" w:rsidRPr="008918F8">
        <w:rPr>
          <w:bCs/>
          <w:sz w:val="28"/>
          <w:szCs w:val="28"/>
        </w:rPr>
        <w:t xml:space="preserve">ГБУЗ НО «Балахнинская ЦРБ» </w:t>
      </w:r>
      <w:r w:rsidR="00DC4F11">
        <w:rPr>
          <w:bCs/>
          <w:sz w:val="28"/>
          <w:szCs w:val="28"/>
        </w:rPr>
        <w:t xml:space="preserve">создано </w:t>
      </w:r>
      <w:r w:rsidR="00E90ADC">
        <w:rPr>
          <w:sz w:val="28"/>
          <w:szCs w:val="28"/>
        </w:rPr>
        <w:t>384 ко</w:t>
      </w:r>
      <w:r w:rsidR="00287E8C">
        <w:rPr>
          <w:sz w:val="28"/>
          <w:szCs w:val="28"/>
        </w:rPr>
        <w:t>йки</w:t>
      </w:r>
      <w:r w:rsidRPr="00027CD4">
        <w:rPr>
          <w:sz w:val="28"/>
          <w:szCs w:val="28"/>
        </w:rPr>
        <w:t xml:space="preserve"> круглосуточного пребы</w:t>
      </w:r>
      <w:r w:rsidR="00DC4F11">
        <w:rPr>
          <w:sz w:val="28"/>
          <w:szCs w:val="28"/>
        </w:rPr>
        <w:t>вания, из них: 18 реанимационных,</w:t>
      </w:r>
      <w:r w:rsidRPr="00027CD4">
        <w:rPr>
          <w:sz w:val="28"/>
          <w:szCs w:val="28"/>
        </w:rPr>
        <w:t xml:space="preserve"> 57 коек дневного пребывания при стационарах и 70 коек дневного стационара при поликлиниках.</w:t>
      </w:r>
    </w:p>
    <w:p w14:paraId="098069DF" w14:textId="77777777" w:rsidR="00027CD4" w:rsidRDefault="00027CD4" w:rsidP="00027CD4">
      <w:pPr>
        <w:ind w:firstLine="709"/>
        <w:jc w:val="both"/>
        <w:rPr>
          <w:sz w:val="28"/>
          <w:szCs w:val="28"/>
        </w:rPr>
      </w:pPr>
      <w:r w:rsidRPr="00027CD4">
        <w:rPr>
          <w:sz w:val="28"/>
          <w:szCs w:val="28"/>
        </w:rPr>
        <w:t>Укомплектован</w:t>
      </w:r>
      <w:r w:rsidR="00DC4F11">
        <w:rPr>
          <w:sz w:val="28"/>
          <w:szCs w:val="28"/>
        </w:rPr>
        <w:t>ность врачами составляет 43,81%,</w:t>
      </w:r>
      <w:r w:rsidRPr="00027CD4">
        <w:rPr>
          <w:sz w:val="28"/>
          <w:szCs w:val="28"/>
        </w:rPr>
        <w:t xml:space="preserve"> средним медицинским персоналом – 68,95%, младшим медицинским персоналом – 65,04%, фармацевтическим персоналом – 100%, прочим персоналом – 86,11%.</w:t>
      </w:r>
    </w:p>
    <w:p w14:paraId="1E6A52ED" w14:textId="77777777" w:rsidR="00DC4F11" w:rsidRPr="00027CD4" w:rsidRDefault="00DC4F11" w:rsidP="00DC4F11">
      <w:pPr>
        <w:ind w:firstLine="709"/>
        <w:jc w:val="both"/>
        <w:rPr>
          <w:sz w:val="28"/>
          <w:szCs w:val="28"/>
        </w:rPr>
      </w:pPr>
      <w:r w:rsidRPr="00027CD4">
        <w:rPr>
          <w:sz w:val="28"/>
          <w:szCs w:val="28"/>
        </w:rPr>
        <w:t>Ключевыми проблемами сферы здравоохранения остаются:</w:t>
      </w:r>
    </w:p>
    <w:p w14:paraId="6FFC0970" w14:textId="77777777" w:rsidR="00DC4F11" w:rsidRPr="00027CD4" w:rsidRDefault="00DC4F11" w:rsidP="00DC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дефицит кадров;</w:t>
      </w:r>
    </w:p>
    <w:p w14:paraId="3303087F" w14:textId="77777777" w:rsidR="00DC4F11" w:rsidRPr="00027CD4" w:rsidRDefault="00DC4F11" w:rsidP="00DC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7CD4">
        <w:rPr>
          <w:sz w:val="28"/>
          <w:szCs w:val="28"/>
        </w:rPr>
        <w:t>высокая степень и</w:t>
      </w:r>
      <w:r>
        <w:rPr>
          <w:sz w:val="28"/>
          <w:szCs w:val="28"/>
        </w:rPr>
        <w:t>зноса медицинского оборудования;</w:t>
      </w:r>
    </w:p>
    <w:p w14:paraId="1669BEE4" w14:textId="77777777" w:rsidR="00DC4F11" w:rsidRPr="00027CD4" w:rsidRDefault="00DC4F11" w:rsidP="00DC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7CD4">
        <w:rPr>
          <w:sz w:val="28"/>
          <w:szCs w:val="28"/>
        </w:rPr>
        <w:t>неудовлетворительное состоя</w:t>
      </w:r>
      <w:r>
        <w:rPr>
          <w:sz w:val="28"/>
          <w:szCs w:val="28"/>
        </w:rPr>
        <w:t>ние ряда сооружений и помещений;</w:t>
      </w:r>
    </w:p>
    <w:p w14:paraId="71CCE0A1" w14:textId="77777777" w:rsidR="00DC4F11" w:rsidRDefault="00DC4F11" w:rsidP="00DC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7CD4">
        <w:rPr>
          <w:sz w:val="28"/>
          <w:szCs w:val="28"/>
        </w:rPr>
        <w:t>отсутствие жилого фонда для специалистов.</w:t>
      </w:r>
    </w:p>
    <w:p w14:paraId="5BD27C58" w14:textId="77777777" w:rsidR="008A67A6" w:rsidRPr="008A67A6" w:rsidRDefault="0007178F" w:rsidP="009D60EB">
      <w:pPr>
        <w:pStyle w:val="3"/>
        <w:ind w:left="567"/>
      </w:pPr>
      <w:bookmarkStart w:id="13" w:name="_Toc100324892"/>
      <w:r w:rsidRPr="009252E9">
        <w:t>2</w:t>
      </w:r>
      <w:r>
        <w:t>.5.5</w:t>
      </w:r>
      <w:r w:rsidR="005F6695" w:rsidRPr="005F6695">
        <w:t>. Социальная защита населения</w:t>
      </w:r>
      <w:bookmarkEnd w:id="13"/>
    </w:p>
    <w:p w14:paraId="34F91F8D" w14:textId="3B36D800" w:rsidR="008A67A6" w:rsidRPr="008A67A6" w:rsidRDefault="008A67A6" w:rsidP="008A67A6">
      <w:pPr>
        <w:ind w:firstLine="567"/>
        <w:jc w:val="both"/>
      </w:pPr>
      <w:r w:rsidRPr="008A67A6">
        <w:rPr>
          <w:sz w:val="28"/>
          <w:szCs w:val="28"/>
        </w:rPr>
        <w:t>Численность граждан с ограниченными возможностями в 2021 году составляет 6 174 чел</w:t>
      </w:r>
      <w:r w:rsidR="00DC4F11">
        <w:rPr>
          <w:sz w:val="28"/>
          <w:szCs w:val="28"/>
        </w:rPr>
        <w:t>.</w:t>
      </w:r>
      <w:r w:rsidRPr="008A67A6">
        <w:rPr>
          <w:sz w:val="28"/>
          <w:szCs w:val="28"/>
        </w:rPr>
        <w:t xml:space="preserve"> (в 2020 г.</w:t>
      </w:r>
      <w:r w:rsidR="00D347D5">
        <w:rPr>
          <w:sz w:val="28"/>
          <w:szCs w:val="28"/>
        </w:rPr>
        <w:t xml:space="preserve"> –</w:t>
      </w:r>
      <w:r w:rsidRPr="008A67A6">
        <w:rPr>
          <w:sz w:val="28"/>
          <w:szCs w:val="28"/>
        </w:rPr>
        <w:t xml:space="preserve"> 6</w:t>
      </w:r>
      <w:r w:rsidR="00D347D5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301 чел</w:t>
      </w:r>
      <w:r w:rsidR="00DC4F11">
        <w:rPr>
          <w:sz w:val="28"/>
          <w:szCs w:val="28"/>
        </w:rPr>
        <w:t>.</w:t>
      </w:r>
      <w:r w:rsidRPr="008A67A6">
        <w:rPr>
          <w:sz w:val="28"/>
          <w:szCs w:val="28"/>
        </w:rPr>
        <w:t>): инвалиды 1 группы – 571 чел. (2020</w:t>
      </w:r>
      <w:r w:rsidR="002225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г.</w:t>
      </w:r>
      <w:r w:rsidR="0022253F">
        <w:rPr>
          <w:sz w:val="28"/>
          <w:szCs w:val="28"/>
        </w:rPr>
        <w:t xml:space="preserve"> –</w:t>
      </w:r>
      <w:r w:rsidRPr="008A67A6">
        <w:rPr>
          <w:sz w:val="28"/>
          <w:szCs w:val="28"/>
        </w:rPr>
        <w:t xml:space="preserve"> 596 чел.), инвалиды 2 группы – 2 796 чел. (2020</w:t>
      </w:r>
      <w:r w:rsidR="002225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г.</w:t>
      </w:r>
      <w:r w:rsidR="0022253F">
        <w:rPr>
          <w:sz w:val="28"/>
          <w:szCs w:val="28"/>
        </w:rPr>
        <w:t xml:space="preserve"> </w:t>
      </w:r>
      <w:r w:rsidR="0022253F">
        <w:rPr>
          <w:sz w:val="28"/>
          <w:szCs w:val="28"/>
        </w:rPr>
        <w:t>–</w:t>
      </w:r>
      <w:r w:rsidRPr="008A67A6">
        <w:rPr>
          <w:sz w:val="28"/>
          <w:szCs w:val="28"/>
        </w:rPr>
        <w:t xml:space="preserve"> 2</w:t>
      </w:r>
      <w:r w:rsidR="002225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988 чел.), инвалиды 3 группы – 2 449 чел. (2020</w:t>
      </w:r>
      <w:r w:rsidR="002225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г. – 2 378 чел.), дети-инвалиды – 358 чел. (2020</w:t>
      </w:r>
      <w:r w:rsidR="002225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г.</w:t>
      </w:r>
      <w:r w:rsidR="0022253F">
        <w:rPr>
          <w:sz w:val="28"/>
          <w:szCs w:val="28"/>
        </w:rPr>
        <w:t xml:space="preserve"> – </w:t>
      </w:r>
      <w:r w:rsidRPr="008A67A6">
        <w:rPr>
          <w:sz w:val="28"/>
          <w:szCs w:val="28"/>
        </w:rPr>
        <w:t>339 чел</w:t>
      </w:r>
      <w:r w:rsidR="00DC4F11">
        <w:rPr>
          <w:sz w:val="28"/>
          <w:szCs w:val="28"/>
        </w:rPr>
        <w:t>.)</w:t>
      </w:r>
      <w:r w:rsidRPr="008A67A6">
        <w:t>.</w:t>
      </w:r>
    </w:p>
    <w:p w14:paraId="543C270F" w14:textId="09A2AB55" w:rsidR="008A67A6" w:rsidRDefault="008A67A6" w:rsidP="008A67A6">
      <w:pPr>
        <w:ind w:firstLine="720"/>
        <w:jc w:val="both"/>
        <w:rPr>
          <w:sz w:val="28"/>
          <w:szCs w:val="28"/>
        </w:rPr>
      </w:pPr>
      <w:r w:rsidRPr="008A67A6">
        <w:rPr>
          <w:sz w:val="28"/>
          <w:szCs w:val="28"/>
        </w:rPr>
        <w:t>Численность ветеранов Великой Отечественной войны составляет – 355 чел. (2020</w:t>
      </w:r>
      <w:r w:rsidR="00DD0C24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 xml:space="preserve">г. </w:t>
      </w:r>
      <w:r w:rsidR="0022253F">
        <w:rPr>
          <w:sz w:val="28"/>
          <w:szCs w:val="28"/>
        </w:rPr>
        <w:t>–</w:t>
      </w:r>
      <w:r w:rsidRPr="008A67A6">
        <w:rPr>
          <w:sz w:val="28"/>
          <w:szCs w:val="28"/>
        </w:rPr>
        <w:t xml:space="preserve"> 492 чел</w:t>
      </w:r>
      <w:r w:rsidR="00DD0C24">
        <w:rPr>
          <w:sz w:val="28"/>
          <w:szCs w:val="28"/>
        </w:rPr>
        <w:t>.</w:t>
      </w:r>
      <w:r w:rsidRPr="008A67A6">
        <w:rPr>
          <w:sz w:val="28"/>
          <w:szCs w:val="28"/>
        </w:rPr>
        <w:t>): участники ВОВ – 9 чел. (2020</w:t>
      </w:r>
      <w:r w:rsidR="00DD0C24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г.</w:t>
      </w:r>
      <w:r w:rsidR="00DD0C24">
        <w:rPr>
          <w:sz w:val="28"/>
          <w:szCs w:val="28"/>
        </w:rPr>
        <w:t xml:space="preserve"> –</w:t>
      </w:r>
      <w:r w:rsidRPr="008A67A6">
        <w:rPr>
          <w:sz w:val="28"/>
          <w:szCs w:val="28"/>
        </w:rPr>
        <w:t xml:space="preserve"> 18 чел.), инвалиды ВОВ – 1 чел. (2020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 xml:space="preserve">г. </w:t>
      </w:r>
      <w:r w:rsidR="00F86F3F">
        <w:rPr>
          <w:sz w:val="28"/>
          <w:szCs w:val="28"/>
        </w:rPr>
        <w:t xml:space="preserve">– </w:t>
      </w:r>
      <w:r w:rsidRPr="008A67A6">
        <w:rPr>
          <w:sz w:val="28"/>
          <w:szCs w:val="28"/>
        </w:rPr>
        <w:t>7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чел.), жители блокадного Ленинграда –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3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чел. (2020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 xml:space="preserve">г. </w:t>
      </w:r>
      <w:r w:rsidR="00F86F3F">
        <w:rPr>
          <w:sz w:val="28"/>
          <w:szCs w:val="28"/>
        </w:rPr>
        <w:t>–</w:t>
      </w:r>
      <w:r w:rsidRPr="008A67A6">
        <w:rPr>
          <w:sz w:val="28"/>
          <w:szCs w:val="28"/>
        </w:rPr>
        <w:t xml:space="preserve"> 5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чел.), несовершеннолетние узники концлагерей – 3 чел. (2020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 xml:space="preserve">г. </w:t>
      </w:r>
      <w:r w:rsidR="00F86F3F">
        <w:rPr>
          <w:sz w:val="28"/>
          <w:szCs w:val="28"/>
        </w:rPr>
        <w:t>–</w:t>
      </w:r>
      <w:r w:rsidRPr="008A67A6">
        <w:rPr>
          <w:sz w:val="28"/>
          <w:szCs w:val="28"/>
        </w:rPr>
        <w:t xml:space="preserve"> 3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чел.), труженики тыла – 339 чел. (2020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 xml:space="preserve">г. </w:t>
      </w:r>
      <w:r w:rsidR="00F86F3F">
        <w:rPr>
          <w:sz w:val="28"/>
          <w:szCs w:val="28"/>
        </w:rPr>
        <w:t>–</w:t>
      </w:r>
      <w:r w:rsidRPr="008A67A6">
        <w:rPr>
          <w:sz w:val="28"/>
          <w:szCs w:val="28"/>
        </w:rPr>
        <w:t xml:space="preserve"> 459 чел.).</w:t>
      </w:r>
    </w:p>
    <w:p w14:paraId="22B34531" w14:textId="7E01ABBB" w:rsidR="008A67A6" w:rsidRDefault="008A67A6" w:rsidP="008A67A6">
      <w:pPr>
        <w:ind w:firstLine="720"/>
        <w:jc w:val="both"/>
        <w:rPr>
          <w:sz w:val="28"/>
          <w:szCs w:val="28"/>
        </w:rPr>
      </w:pPr>
      <w:r w:rsidRPr="008A67A6">
        <w:rPr>
          <w:sz w:val="28"/>
          <w:szCs w:val="28"/>
        </w:rPr>
        <w:t>Всего в 2021 год</w:t>
      </w:r>
      <w:r w:rsidR="00F86F3F">
        <w:rPr>
          <w:sz w:val="28"/>
          <w:szCs w:val="28"/>
        </w:rPr>
        <w:t>у</w:t>
      </w:r>
      <w:r w:rsidRPr="008A67A6">
        <w:rPr>
          <w:sz w:val="28"/>
          <w:szCs w:val="28"/>
        </w:rPr>
        <w:t xml:space="preserve"> было выплачено более 60,5 тыс. пособий на 833,26 млн.</w:t>
      </w:r>
      <w:r w:rsidR="00F86F3F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руб., более половина посо</w:t>
      </w:r>
      <w:r>
        <w:rPr>
          <w:sz w:val="28"/>
          <w:szCs w:val="28"/>
        </w:rPr>
        <w:t xml:space="preserve">бий </w:t>
      </w:r>
      <w:r w:rsidR="00F86F3F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ежемесячные выплаты. </w:t>
      </w:r>
    </w:p>
    <w:p w14:paraId="52721B00" w14:textId="5AC30CE1" w:rsidR="008A67A6" w:rsidRDefault="008A67A6" w:rsidP="008A67A6">
      <w:pPr>
        <w:ind w:firstLine="720"/>
        <w:jc w:val="both"/>
        <w:rPr>
          <w:sz w:val="28"/>
          <w:szCs w:val="28"/>
        </w:rPr>
      </w:pPr>
      <w:r w:rsidRPr="008A67A6">
        <w:rPr>
          <w:sz w:val="28"/>
          <w:szCs w:val="28"/>
        </w:rPr>
        <w:t>Получателями мер социальной поддержки в 2021 году стали 30</w:t>
      </w:r>
      <w:r w:rsidR="00950C14">
        <w:rPr>
          <w:sz w:val="28"/>
          <w:szCs w:val="28"/>
        </w:rPr>
        <w:t xml:space="preserve"> </w:t>
      </w:r>
      <w:r w:rsidRPr="008A67A6">
        <w:rPr>
          <w:sz w:val="28"/>
          <w:szCs w:val="28"/>
        </w:rPr>
        <w:t>305 человек, что составляет 40% населения района.</w:t>
      </w:r>
    </w:p>
    <w:p w14:paraId="7E82C3A9" w14:textId="77777777" w:rsidR="005F6695" w:rsidRPr="005F6695" w:rsidRDefault="005F6695" w:rsidP="005F6695">
      <w:pPr>
        <w:ind w:firstLine="720"/>
        <w:jc w:val="both"/>
        <w:rPr>
          <w:sz w:val="28"/>
          <w:szCs w:val="28"/>
        </w:rPr>
      </w:pPr>
      <w:r w:rsidRPr="005F6695">
        <w:rPr>
          <w:sz w:val="28"/>
          <w:szCs w:val="28"/>
        </w:rPr>
        <w:t>В 2021 году было принято 565 заявлений на предоставление адресной государственной социальной поддержки</w:t>
      </w:r>
      <w:r w:rsidR="00C768E0">
        <w:rPr>
          <w:sz w:val="28"/>
          <w:szCs w:val="28"/>
        </w:rPr>
        <w:t xml:space="preserve"> </w:t>
      </w:r>
      <w:r w:rsidRPr="005F6695">
        <w:rPr>
          <w:sz w:val="28"/>
          <w:szCs w:val="28"/>
        </w:rPr>
        <w:t xml:space="preserve">по социальному контракту.  </w:t>
      </w:r>
    </w:p>
    <w:p w14:paraId="7999237A" w14:textId="77777777" w:rsidR="005F6695" w:rsidRPr="005F6695" w:rsidRDefault="005F6695" w:rsidP="005F6695">
      <w:pPr>
        <w:ind w:firstLine="720"/>
        <w:jc w:val="both"/>
        <w:rPr>
          <w:sz w:val="28"/>
          <w:szCs w:val="28"/>
        </w:rPr>
      </w:pPr>
      <w:r w:rsidRPr="005F6695">
        <w:rPr>
          <w:sz w:val="28"/>
          <w:szCs w:val="28"/>
        </w:rPr>
        <w:t>По итогам работы в 2021 г. заключено 274 социальных контракта, из них по направлениям:</w:t>
      </w:r>
    </w:p>
    <w:p w14:paraId="02F2ED8B" w14:textId="7132C4CE" w:rsidR="005F6695" w:rsidRPr="005F6695" w:rsidRDefault="005F6695" w:rsidP="005F6695">
      <w:pPr>
        <w:ind w:firstLine="720"/>
        <w:jc w:val="both"/>
        <w:rPr>
          <w:sz w:val="28"/>
          <w:szCs w:val="28"/>
        </w:rPr>
      </w:pPr>
      <w:r w:rsidRPr="005F6695">
        <w:rPr>
          <w:sz w:val="28"/>
          <w:szCs w:val="28"/>
        </w:rPr>
        <w:t xml:space="preserve">146 </w:t>
      </w:r>
      <w:r w:rsidR="00950C14">
        <w:rPr>
          <w:sz w:val="28"/>
          <w:szCs w:val="28"/>
        </w:rPr>
        <w:t>–</w:t>
      </w:r>
      <w:r w:rsidRPr="005F6695">
        <w:rPr>
          <w:sz w:val="28"/>
          <w:szCs w:val="28"/>
        </w:rPr>
        <w:t xml:space="preserve"> трудоустройство;</w:t>
      </w:r>
    </w:p>
    <w:p w14:paraId="3C8FA877" w14:textId="4671F384" w:rsidR="005F6695" w:rsidRPr="005F6695" w:rsidRDefault="005F6695" w:rsidP="005F6695">
      <w:pPr>
        <w:ind w:firstLine="720"/>
        <w:jc w:val="both"/>
        <w:rPr>
          <w:sz w:val="28"/>
          <w:szCs w:val="28"/>
        </w:rPr>
      </w:pPr>
      <w:r w:rsidRPr="005F6695">
        <w:rPr>
          <w:sz w:val="28"/>
          <w:szCs w:val="28"/>
        </w:rPr>
        <w:t xml:space="preserve">47 </w:t>
      </w:r>
      <w:r w:rsidR="00950C14">
        <w:rPr>
          <w:sz w:val="28"/>
          <w:szCs w:val="28"/>
        </w:rPr>
        <w:t>–</w:t>
      </w:r>
      <w:r w:rsidRPr="005F6695">
        <w:rPr>
          <w:sz w:val="28"/>
          <w:szCs w:val="28"/>
        </w:rPr>
        <w:t xml:space="preserve"> открытие ИП и самозанятости;</w:t>
      </w:r>
    </w:p>
    <w:p w14:paraId="6E3EB532" w14:textId="75605B6D" w:rsidR="005F6695" w:rsidRPr="005F6695" w:rsidRDefault="005F6695" w:rsidP="005F6695">
      <w:pPr>
        <w:ind w:firstLine="720"/>
        <w:jc w:val="both"/>
        <w:rPr>
          <w:sz w:val="28"/>
          <w:szCs w:val="28"/>
        </w:rPr>
      </w:pPr>
      <w:r w:rsidRPr="005F6695">
        <w:rPr>
          <w:sz w:val="28"/>
          <w:szCs w:val="28"/>
        </w:rPr>
        <w:t xml:space="preserve">81 </w:t>
      </w:r>
      <w:r w:rsidR="00950C14">
        <w:rPr>
          <w:sz w:val="28"/>
          <w:szCs w:val="28"/>
        </w:rPr>
        <w:t>–</w:t>
      </w:r>
      <w:r w:rsidRPr="005F6695">
        <w:rPr>
          <w:sz w:val="28"/>
          <w:szCs w:val="28"/>
        </w:rPr>
        <w:t xml:space="preserve"> иные мероприятия, направленные на преодоление трудной жизненной ситуации.</w:t>
      </w:r>
    </w:p>
    <w:p w14:paraId="76BA3972" w14:textId="68FBA0CB" w:rsidR="005F6695" w:rsidRDefault="005F6695" w:rsidP="005F6695">
      <w:pPr>
        <w:ind w:firstLine="720"/>
        <w:jc w:val="both"/>
        <w:rPr>
          <w:sz w:val="28"/>
          <w:szCs w:val="28"/>
        </w:rPr>
      </w:pPr>
      <w:r w:rsidRPr="005F6695">
        <w:rPr>
          <w:sz w:val="28"/>
          <w:szCs w:val="28"/>
        </w:rPr>
        <w:t>С января по декабрь 2021 года 443 человека реализовали свое прав</w:t>
      </w:r>
      <w:r w:rsidR="00E90ADC">
        <w:rPr>
          <w:sz w:val="28"/>
          <w:szCs w:val="28"/>
        </w:rPr>
        <w:t>о на оздоровление и отдых в с</w:t>
      </w:r>
      <w:r w:rsidR="00937218">
        <w:rPr>
          <w:sz w:val="28"/>
          <w:szCs w:val="28"/>
        </w:rPr>
        <w:t>оциальн</w:t>
      </w:r>
      <w:r w:rsidR="00E90ADC">
        <w:rPr>
          <w:sz w:val="28"/>
          <w:szCs w:val="28"/>
        </w:rPr>
        <w:t>о-</w:t>
      </w:r>
      <w:r w:rsidRPr="005F6695">
        <w:rPr>
          <w:sz w:val="28"/>
          <w:szCs w:val="28"/>
        </w:rPr>
        <w:t>реабилитационных учреждениях Нижегородской области</w:t>
      </w:r>
      <w:r>
        <w:rPr>
          <w:sz w:val="28"/>
          <w:szCs w:val="28"/>
        </w:rPr>
        <w:t>.</w:t>
      </w:r>
    </w:p>
    <w:p w14:paraId="613AB509" w14:textId="1FD05D2E" w:rsidR="005F6695" w:rsidRPr="005F6695" w:rsidRDefault="005F6695" w:rsidP="005F6695">
      <w:pPr>
        <w:ind w:firstLine="709"/>
        <w:jc w:val="both"/>
        <w:rPr>
          <w:sz w:val="28"/>
          <w:szCs w:val="28"/>
        </w:rPr>
      </w:pPr>
      <w:r w:rsidRPr="005F6695">
        <w:rPr>
          <w:sz w:val="28"/>
          <w:szCs w:val="28"/>
        </w:rPr>
        <w:lastRenderedPageBreak/>
        <w:t>В р</w:t>
      </w:r>
      <w:r w:rsidR="000A1ECD">
        <w:rPr>
          <w:sz w:val="28"/>
          <w:szCs w:val="28"/>
        </w:rPr>
        <w:t>амках реализации постановлений П</w:t>
      </w:r>
      <w:r w:rsidRPr="005F6695">
        <w:rPr>
          <w:sz w:val="28"/>
          <w:szCs w:val="28"/>
        </w:rPr>
        <w:t>равительства Нижегородской области от 27.02.2013 года № 114 «О предоставлении регионального материнского (семейного) капитала», от 03.08.2015</w:t>
      </w:r>
      <w:r w:rsidR="00F9235F">
        <w:rPr>
          <w:sz w:val="28"/>
          <w:szCs w:val="28"/>
        </w:rPr>
        <w:t xml:space="preserve"> </w:t>
      </w:r>
      <w:r w:rsidRPr="005F6695">
        <w:rPr>
          <w:sz w:val="28"/>
          <w:szCs w:val="28"/>
        </w:rPr>
        <w:t>года № 499 «Об утверждении порядка осуществления единовременной выплаты за счет средств регионального материнского (семейного) капитала</w:t>
      </w:r>
      <w:r w:rsidR="000A1ECD">
        <w:rPr>
          <w:sz w:val="28"/>
          <w:szCs w:val="28"/>
        </w:rPr>
        <w:t>»</w:t>
      </w:r>
      <w:r w:rsidRPr="005F6695">
        <w:rPr>
          <w:sz w:val="28"/>
          <w:szCs w:val="28"/>
        </w:rPr>
        <w:t xml:space="preserve"> организована работа по приему заявлений и выплате средств регионального мат</w:t>
      </w:r>
      <w:r w:rsidR="000A1ECD">
        <w:rPr>
          <w:sz w:val="28"/>
          <w:szCs w:val="28"/>
        </w:rPr>
        <w:t>еринского (семейного) капитала:</w:t>
      </w:r>
    </w:p>
    <w:p w14:paraId="24400665" w14:textId="77777777" w:rsidR="005F6695" w:rsidRPr="005F6695" w:rsidRDefault="005F6695" w:rsidP="005F6695">
      <w:pPr>
        <w:ind w:firstLine="709"/>
        <w:jc w:val="both"/>
        <w:rPr>
          <w:sz w:val="28"/>
          <w:szCs w:val="28"/>
        </w:rPr>
      </w:pPr>
    </w:p>
    <w:tbl>
      <w:tblPr>
        <w:tblW w:w="494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3"/>
        <w:gridCol w:w="2461"/>
        <w:gridCol w:w="2440"/>
        <w:gridCol w:w="2739"/>
      </w:tblGrid>
      <w:tr w:rsidR="005F6695" w:rsidRPr="005F6695" w14:paraId="29F351A0" w14:textId="77777777" w:rsidTr="00C768E0">
        <w:tc>
          <w:tcPr>
            <w:tcW w:w="2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084A" w14:textId="77777777" w:rsidR="005F6695" w:rsidRPr="005F6695" w:rsidRDefault="005F6695" w:rsidP="005F6695">
            <w:pPr>
              <w:spacing w:before="100" w:beforeAutospacing="1" w:after="100" w:afterAutospacing="1"/>
              <w:ind w:firstLine="709"/>
              <w:jc w:val="center"/>
              <w:rPr>
                <w:rFonts w:eastAsia="Calibri"/>
              </w:rPr>
            </w:pPr>
            <w:r w:rsidRPr="005F6695">
              <w:rPr>
                <w:rFonts w:eastAsia="Calibri"/>
              </w:rPr>
              <w:t>Реализация средств регионального материнского (семейного) капитала на 25 тысяч рублей</w:t>
            </w:r>
          </w:p>
        </w:tc>
        <w:tc>
          <w:tcPr>
            <w:tcW w:w="2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D02E" w14:textId="77777777" w:rsidR="005F6695" w:rsidRPr="005F6695" w:rsidRDefault="005F6695" w:rsidP="005F6695">
            <w:pPr>
              <w:spacing w:before="100" w:beforeAutospacing="1" w:after="100" w:afterAutospacing="1"/>
              <w:ind w:firstLine="709"/>
              <w:jc w:val="center"/>
              <w:rPr>
                <w:rFonts w:eastAsia="Calibri"/>
              </w:rPr>
            </w:pPr>
            <w:r w:rsidRPr="005F6695">
              <w:rPr>
                <w:rFonts w:eastAsia="Calibri"/>
              </w:rPr>
              <w:t>Реализация средств регионального материнского (семейного) капитала на 100 тысяч рублей</w:t>
            </w:r>
          </w:p>
        </w:tc>
      </w:tr>
      <w:tr w:rsidR="005F6695" w:rsidRPr="005F6695" w14:paraId="0711A45C" w14:textId="77777777" w:rsidTr="00C768E0"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2397" w14:textId="77777777" w:rsidR="005F6695" w:rsidRPr="005F6695" w:rsidRDefault="005F6695" w:rsidP="005F6695">
            <w:pPr>
              <w:spacing w:before="100" w:beforeAutospacing="1" w:after="100" w:afterAutospacing="1"/>
              <w:rPr>
                <w:rFonts w:eastAsia="Calibri"/>
              </w:rPr>
            </w:pPr>
            <w:r w:rsidRPr="005F6695">
              <w:rPr>
                <w:rFonts w:eastAsia="Calibri"/>
              </w:rPr>
              <w:t>Принято заявлений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4818" w14:textId="77777777" w:rsidR="005F6695" w:rsidRPr="005F6695" w:rsidRDefault="005F6695" w:rsidP="005F6695">
            <w:pPr>
              <w:spacing w:before="100" w:beforeAutospacing="1" w:after="100" w:afterAutospacing="1"/>
              <w:ind w:firstLine="18"/>
              <w:jc w:val="center"/>
              <w:rPr>
                <w:rFonts w:eastAsia="Calibri"/>
              </w:rPr>
            </w:pPr>
            <w:r w:rsidRPr="005F6695">
              <w:rPr>
                <w:rFonts w:eastAsia="Calibri"/>
              </w:rPr>
              <w:t>Реализовано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BC4D2" w14:textId="77777777" w:rsidR="005F6695" w:rsidRPr="005F6695" w:rsidRDefault="005F6695" w:rsidP="005F6695">
            <w:pPr>
              <w:spacing w:before="100" w:beforeAutospacing="1" w:after="100" w:afterAutospacing="1"/>
              <w:rPr>
                <w:rFonts w:eastAsia="Calibri"/>
              </w:rPr>
            </w:pPr>
            <w:r w:rsidRPr="005F6695">
              <w:rPr>
                <w:rFonts w:eastAsia="Calibri"/>
              </w:rPr>
              <w:t>Принято заявлений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68C2" w14:textId="77777777" w:rsidR="005F6695" w:rsidRPr="005F6695" w:rsidRDefault="005F6695" w:rsidP="005F6695">
            <w:pPr>
              <w:spacing w:before="100" w:beforeAutospacing="1" w:after="100" w:afterAutospacing="1"/>
              <w:ind w:firstLine="52"/>
              <w:jc w:val="center"/>
              <w:rPr>
                <w:rFonts w:eastAsia="Calibri"/>
              </w:rPr>
            </w:pPr>
            <w:r w:rsidRPr="005F6695">
              <w:rPr>
                <w:rFonts w:eastAsia="Calibri"/>
              </w:rPr>
              <w:t>Реализовано</w:t>
            </w:r>
          </w:p>
        </w:tc>
      </w:tr>
      <w:tr w:rsidR="005F6695" w:rsidRPr="005F6695" w14:paraId="4C23B512" w14:textId="77777777" w:rsidTr="00C768E0"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B14A5" w14:textId="77777777" w:rsidR="005F6695" w:rsidRPr="005F6695" w:rsidRDefault="005F6695" w:rsidP="005F6695">
            <w:pPr>
              <w:spacing w:before="100" w:beforeAutospacing="1" w:after="100" w:afterAutospacing="1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5F6695">
              <w:rPr>
                <w:rFonts w:eastAsia="Calibri"/>
                <w:sz w:val="28"/>
                <w:szCs w:val="28"/>
              </w:rPr>
              <w:t>87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D2C2" w14:textId="77777777" w:rsidR="005F6695" w:rsidRPr="005F6695" w:rsidRDefault="005F6695" w:rsidP="005F6695">
            <w:pPr>
              <w:spacing w:before="100" w:beforeAutospacing="1" w:after="100" w:afterAutospacing="1"/>
              <w:ind w:firstLine="18"/>
              <w:jc w:val="center"/>
              <w:rPr>
                <w:rFonts w:eastAsia="Calibri"/>
                <w:sz w:val="28"/>
                <w:szCs w:val="28"/>
              </w:rPr>
            </w:pPr>
            <w:r w:rsidRPr="005F6695">
              <w:rPr>
                <w:rFonts w:eastAsia="Calibri"/>
                <w:bCs/>
                <w:sz w:val="28"/>
                <w:szCs w:val="28"/>
                <w:lang w:eastAsia="en-US"/>
              </w:rPr>
              <w:t>1 210 361,7 руб.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94DFD" w14:textId="77777777" w:rsidR="005F6695" w:rsidRPr="005F6695" w:rsidRDefault="005F6695" w:rsidP="005F6695">
            <w:pPr>
              <w:spacing w:before="100" w:beforeAutospacing="1" w:after="100" w:afterAutospacing="1"/>
              <w:ind w:firstLine="35"/>
              <w:jc w:val="center"/>
              <w:rPr>
                <w:rFonts w:eastAsia="Calibri"/>
                <w:sz w:val="28"/>
                <w:szCs w:val="28"/>
              </w:rPr>
            </w:pPr>
            <w:r w:rsidRPr="005F6695">
              <w:rPr>
                <w:rFonts w:eastAsia="Calibri"/>
                <w:sz w:val="28"/>
                <w:szCs w:val="28"/>
              </w:rPr>
              <w:t>115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EA3B" w14:textId="77777777" w:rsidR="005F6695" w:rsidRPr="005F6695" w:rsidRDefault="005F6695" w:rsidP="005F6695">
            <w:pPr>
              <w:spacing w:before="100" w:beforeAutospacing="1" w:after="100" w:afterAutospacing="1"/>
              <w:ind w:firstLine="52"/>
              <w:jc w:val="center"/>
              <w:rPr>
                <w:rFonts w:eastAsia="Calibri"/>
                <w:sz w:val="28"/>
                <w:szCs w:val="28"/>
              </w:rPr>
            </w:pPr>
            <w:r w:rsidRPr="005F6695">
              <w:rPr>
                <w:rFonts w:eastAsia="Calibri"/>
                <w:bCs/>
                <w:sz w:val="28"/>
                <w:szCs w:val="28"/>
                <w:lang w:eastAsia="en-US"/>
              </w:rPr>
              <w:t>5 041 728,99 руб.</w:t>
            </w:r>
          </w:p>
        </w:tc>
      </w:tr>
    </w:tbl>
    <w:p w14:paraId="10E65300" w14:textId="77777777" w:rsidR="008A67A6" w:rsidRDefault="008A67A6" w:rsidP="005F6695">
      <w:pPr>
        <w:ind w:firstLine="709"/>
        <w:jc w:val="both"/>
        <w:rPr>
          <w:sz w:val="28"/>
          <w:szCs w:val="28"/>
        </w:rPr>
      </w:pPr>
      <w:r w:rsidRPr="008A67A6">
        <w:rPr>
          <w:sz w:val="28"/>
          <w:szCs w:val="28"/>
        </w:rPr>
        <w:t>Количество многодетных семей с каждым годом увеличивается.</w:t>
      </w:r>
    </w:p>
    <w:p w14:paraId="6F0AEA35" w14:textId="77777777" w:rsidR="005F6695" w:rsidRPr="008A67A6" w:rsidRDefault="005F6695" w:rsidP="005F6695">
      <w:pPr>
        <w:ind w:firstLine="709"/>
        <w:jc w:val="both"/>
        <w:rPr>
          <w:sz w:val="28"/>
          <w:szCs w:val="28"/>
        </w:rPr>
      </w:pPr>
    </w:p>
    <w:p w14:paraId="10C7F0D6" w14:textId="77777777" w:rsidR="008A67A6" w:rsidRPr="008A67A6" w:rsidRDefault="008A67A6" w:rsidP="008A67A6">
      <w:pPr>
        <w:ind w:firstLine="709"/>
        <w:jc w:val="center"/>
        <w:rPr>
          <w:sz w:val="28"/>
          <w:szCs w:val="28"/>
        </w:rPr>
      </w:pPr>
      <w:r w:rsidRPr="008A67A6">
        <w:rPr>
          <w:sz w:val="28"/>
          <w:szCs w:val="28"/>
        </w:rPr>
        <w:t>Сравнительный анализ количества многодетных семей</w:t>
      </w:r>
    </w:p>
    <w:p w14:paraId="616F05B3" w14:textId="77777777" w:rsidR="008A67A6" w:rsidRPr="008A67A6" w:rsidRDefault="008A67A6" w:rsidP="005F6695">
      <w:pPr>
        <w:ind w:firstLine="709"/>
        <w:jc w:val="center"/>
        <w:rPr>
          <w:sz w:val="28"/>
          <w:szCs w:val="28"/>
        </w:rPr>
      </w:pPr>
      <w:r w:rsidRPr="008A67A6">
        <w:rPr>
          <w:sz w:val="28"/>
          <w:szCs w:val="28"/>
        </w:rPr>
        <w:t>за период с 201</w:t>
      </w:r>
      <w:r w:rsidR="000A1ECD">
        <w:rPr>
          <w:sz w:val="28"/>
          <w:szCs w:val="28"/>
        </w:rPr>
        <w:t>7 года по 2021 год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1650"/>
        <w:gridCol w:w="1450"/>
        <w:gridCol w:w="1450"/>
        <w:gridCol w:w="1594"/>
        <w:gridCol w:w="1440"/>
      </w:tblGrid>
      <w:tr w:rsidR="008A67A6" w:rsidRPr="008A67A6" w14:paraId="7FA8B260" w14:textId="77777777" w:rsidTr="00C768E0"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9A90" w14:textId="77777777" w:rsidR="008A67A6" w:rsidRPr="008A67A6" w:rsidRDefault="008A67A6" w:rsidP="008A67A6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Показатель</w:t>
            </w:r>
          </w:p>
        </w:tc>
        <w:tc>
          <w:tcPr>
            <w:tcW w:w="36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6DCB" w14:textId="77777777" w:rsidR="008A67A6" w:rsidRPr="008A67A6" w:rsidRDefault="008A67A6" w:rsidP="008A67A6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Период</w:t>
            </w:r>
          </w:p>
        </w:tc>
      </w:tr>
      <w:tr w:rsidR="000A1ECD" w:rsidRPr="008A67A6" w14:paraId="425A3114" w14:textId="77777777" w:rsidTr="00C768E0">
        <w:tc>
          <w:tcPr>
            <w:tcW w:w="1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FE78" w14:textId="77777777" w:rsidR="000A1ECD" w:rsidRPr="008A67A6" w:rsidRDefault="000A1ECD" w:rsidP="008A67A6">
            <w:pPr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0329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2017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ECE6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2018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0574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2019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FB13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2020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C9C3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2021</w:t>
            </w:r>
          </w:p>
        </w:tc>
      </w:tr>
      <w:tr w:rsidR="000A1ECD" w:rsidRPr="008A67A6" w14:paraId="3367AD7C" w14:textId="77777777" w:rsidTr="00C768E0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B40B" w14:textId="77777777" w:rsidR="000A1ECD" w:rsidRPr="008A67A6" w:rsidRDefault="000A1ECD" w:rsidP="008A67A6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D36E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678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D6BD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720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D7D7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778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4260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830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CAC" w14:textId="77777777" w:rsidR="000A1ECD" w:rsidRPr="008A67A6" w:rsidRDefault="000A1ECD" w:rsidP="000A1ECD">
            <w:pPr>
              <w:jc w:val="center"/>
              <w:rPr>
                <w:sz w:val="28"/>
                <w:szCs w:val="28"/>
              </w:rPr>
            </w:pPr>
            <w:r w:rsidRPr="008A67A6">
              <w:rPr>
                <w:sz w:val="28"/>
                <w:szCs w:val="28"/>
              </w:rPr>
              <w:t>876</w:t>
            </w:r>
          </w:p>
        </w:tc>
      </w:tr>
    </w:tbl>
    <w:p w14:paraId="2B773036" w14:textId="77777777" w:rsidR="000A1ECD" w:rsidRDefault="000A1ECD" w:rsidP="005F669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6814A02" w14:textId="2F3D09C4" w:rsidR="005F6695" w:rsidRPr="005F6695" w:rsidRDefault="005F6695" w:rsidP="00411F5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6695">
        <w:rPr>
          <w:sz w:val="28"/>
          <w:szCs w:val="28"/>
        </w:rPr>
        <w:t>В соответствии с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 в виде денежных средств» в 2021 году материальная помощь оказана 151 гражданину (семьям) на общую сумму 1</w:t>
      </w:r>
      <w:r w:rsidR="000A1ECD">
        <w:rPr>
          <w:sz w:val="28"/>
          <w:szCs w:val="28"/>
        </w:rPr>
        <w:t> </w:t>
      </w:r>
      <w:r w:rsidRPr="005F6695">
        <w:rPr>
          <w:sz w:val="28"/>
          <w:szCs w:val="28"/>
        </w:rPr>
        <w:t>684</w:t>
      </w:r>
      <w:r w:rsidR="000A1ECD">
        <w:rPr>
          <w:sz w:val="28"/>
          <w:szCs w:val="28"/>
        </w:rPr>
        <w:t>,3 тыс.</w:t>
      </w:r>
      <w:r w:rsidRPr="005F6695">
        <w:rPr>
          <w:sz w:val="28"/>
          <w:szCs w:val="28"/>
        </w:rPr>
        <w:t xml:space="preserve"> рублей. </w:t>
      </w:r>
    </w:p>
    <w:p w14:paraId="7900DFA7" w14:textId="0B414D90" w:rsidR="005F6695" w:rsidRPr="005F6695" w:rsidRDefault="005F6695" w:rsidP="005F6695">
      <w:pPr>
        <w:tabs>
          <w:tab w:val="left" w:pos="1080"/>
          <w:tab w:val="left" w:pos="1276"/>
          <w:tab w:val="left" w:pos="1620"/>
        </w:tabs>
        <w:ind w:firstLine="709"/>
        <w:jc w:val="both"/>
        <w:rPr>
          <w:bCs/>
          <w:sz w:val="28"/>
          <w:szCs w:val="28"/>
        </w:rPr>
      </w:pPr>
      <w:r w:rsidRPr="005F6695">
        <w:rPr>
          <w:rFonts w:eastAsia="Calibri"/>
          <w:sz w:val="28"/>
          <w:szCs w:val="28"/>
          <w:lang w:eastAsia="en-US"/>
        </w:rPr>
        <w:t>По решениям, принятым министерством социальной политики Нижегородской области, материальная помощь оказана 21 гражданину (</w:t>
      </w:r>
      <w:r w:rsidRPr="005F6695">
        <w:rPr>
          <w:rFonts w:eastAsia="Calibri"/>
          <w:bCs/>
          <w:sz w:val="28"/>
          <w:szCs w:val="28"/>
          <w:lang w:eastAsia="en-US"/>
        </w:rPr>
        <w:t xml:space="preserve">семье) </w:t>
      </w:r>
      <w:r w:rsidR="000A1ECD">
        <w:rPr>
          <w:rFonts w:eastAsia="Calibri"/>
          <w:bCs/>
          <w:sz w:val="28"/>
          <w:szCs w:val="28"/>
          <w:lang w:eastAsia="en-US"/>
        </w:rPr>
        <w:t xml:space="preserve">на общую сумму </w:t>
      </w:r>
      <w:r w:rsidRPr="005F6695">
        <w:rPr>
          <w:rFonts w:eastAsia="Calibri"/>
          <w:bCs/>
          <w:sz w:val="28"/>
          <w:szCs w:val="28"/>
          <w:lang w:eastAsia="en-US"/>
        </w:rPr>
        <w:t>1</w:t>
      </w:r>
      <w:r w:rsidR="000A1ECD">
        <w:rPr>
          <w:rFonts w:eastAsia="Calibri"/>
          <w:bCs/>
          <w:sz w:val="28"/>
          <w:szCs w:val="28"/>
          <w:lang w:eastAsia="en-US"/>
        </w:rPr>
        <w:t> </w:t>
      </w:r>
      <w:r w:rsidRPr="005F6695">
        <w:rPr>
          <w:rFonts w:eastAsia="Calibri"/>
          <w:bCs/>
          <w:sz w:val="28"/>
          <w:szCs w:val="28"/>
          <w:lang w:eastAsia="en-US"/>
        </w:rPr>
        <w:t>506</w:t>
      </w:r>
      <w:r w:rsidR="000A1ECD">
        <w:rPr>
          <w:rFonts w:eastAsia="Calibri"/>
          <w:bCs/>
          <w:sz w:val="28"/>
          <w:szCs w:val="28"/>
          <w:lang w:eastAsia="en-US"/>
        </w:rPr>
        <w:t>,</w:t>
      </w:r>
      <w:r w:rsidRPr="005F6695">
        <w:rPr>
          <w:rFonts w:eastAsia="Calibri"/>
          <w:bCs/>
          <w:sz w:val="28"/>
          <w:szCs w:val="28"/>
          <w:lang w:eastAsia="en-US"/>
        </w:rPr>
        <w:t>8</w:t>
      </w:r>
      <w:r w:rsidR="00C768E0">
        <w:rPr>
          <w:rFonts w:eastAsia="Calibri"/>
          <w:bCs/>
          <w:sz w:val="28"/>
          <w:szCs w:val="28"/>
          <w:lang w:eastAsia="en-US"/>
        </w:rPr>
        <w:t xml:space="preserve"> </w:t>
      </w:r>
      <w:r w:rsidR="000A1ECD">
        <w:rPr>
          <w:rFonts w:eastAsia="Calibri"/>
          <w:bCs/>
          <w:sz w:val="28"/>
          <w:szCs w:val="28"/>
          <w:lang w:eastAsia="en-US"/>
        </w:rPr>
        <w:t>тыс.</w:t>
      </w:r>
      <w:r w:rsidR="00A96700">
        <w:rPr>
          <w:rFonts w:eastAsia="Calibri"/>
          <w:bCs/>
          <w:sz w:val="28"/>
          <w:szCs w:val="28"/>
          <w:lang w:eastAsia="en-US"/>
        </w:rPr>
        <w:t xml:space="preserve"> </w:t>
      </w:r>
      <w:r w:rsidRPr="005F6695">
        <w:rPr>
          <w:rFonts w:eastAsia="Calibri"/>
          <w:bCs/>
          <w:sz w:val="28"/>
          <w:szCs w:val="28"/>
          <w:lang w:eastAsia="en-US"/>
        </w:rPr>
        <w:t>рублей.</w:t>
      </w:r>
    </w:p>
    <w:p w14:paraId="3190FAF6" w14:textId="0AEC6356" w:rsidR="006077D2" w:rsidRDefault="005F6695" w:rsidP="00CA76AE">
      <w:pPr>
        <w:tabs>
          <w:tab w:val="left" w:pos="1080"/>
          <w:tab w:val="left" w:pos="1276"/>
          <w:tab w:val="left" w:pos="162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F6695">
        <w:rPr>
          <w:rFonts w:eastAsia="Calibri"/>
          <w:bCs/>
          <w:sz w:val="28"/>
          <w:szCs w:val="28"/>
          <w:lang w:eastAsia="en-US"/>
        </w:rPr>
        <w:t>По решениям, принятым У</w:t>
      </w:r>
      <w:r w:rsidR="00C768E0">
        <w:rPr>
          <w:rFonts w:eastAsia="Calibri"/>
          <w:bCs/>
          <w:sz w:val="28"/>
          <w:szCs w:val="28"/>
          <w:lang w:eastAsia="en-US"/>
        </w:rPr>
        <w:t>правлением социальной защиты населения</w:t>
      </w:r>
      <w:r w:rsidRPr="005F6695">
        <w:rPr>
          <w:rFonts w:eastAsia="Calibri"/>
          <w:bCs/>
          <w:sz w:val="28"/>
          <w:szCs w:val="28"/>
          <w:lang w:eastAsia="en-US"/>
        </w:rPr>
        <w:t xml:space="preserve"> Балахнинского района, материальная помощь оказана 130 гражданам (семьям) на предметы первой необходимости на общую сумму 177</w:t>
      </w:r>
      <w:r w:rsidR="000A1ECD">
        <w:rPr>
          <w:rFonts w:eastAsia="Calibri"/>
          <w:bCs/>
          <w:sz w:val="28"/>
          <w:szCs w:val="28"/>
          <w:lang w:eastAsia="en-US"/>
        </w:rPr>
        <w:t>,5 тыс.</w:t>
      </w:r>
      <w:r w:rsidR="00030DD0">
        <w:rPr>
          <w:rFonts w:eastAsia="Calibri"/>
          <w:bCs/>
          <w:sz w:val="28"/>
          <w:szCs w:val="28"/>
          <w:lang w:eastAsia="en-US"/>
        </w:rPr>
        <w:t xml:space="preserve"> </w:t>
      </w:r>
      <w:r w:rsidRPr="005F6695">
        <w:rPr>
          <w:rFonts w:eastAsia="Calibri"/>
          <w:bCs/>
          <w:sz w:val="28"/>
          <w:szCs w:val="28"/>
          <w:lang w:eastAsia="en-US"/>
        </w:rPr>
        <w:t>рублей.</w:t>
      </w:r>
    </w:p>
    <w:p w14:paraId="21F87B6C" w14:textId="77777777" w:rsidR="009D60EB" w:rsidRPr="00774E91" w:rsidRDefault="0007178F" w:rsidP="00446ED3">
      <w:pPr>
        <w:pStyle w:val="2"/>
        <w:ind w:left="851"/>
      </w:pPr>
      <w:bookmarkStart w:id="14" w:name="_Toc479599118"/>
      <w:bookmarkStart w:id="15" w:name="_Toc100324893"/>
      <w:r w:rsidRPr="009252E9">
        <w:t>2</w:t>
      </w:r>
      <w:r w:rsidR="00446ED3">
        <w:t>.6</w:t>
      </w:r>
      <w:r w:rsidR="009D60EB" w:rsidRPr="00774E91">
        <w:t>. Реальный сектор экономики</w:t>
      </w:r>
      <w:bookmarkEnd w:id="14"/>
      <w:bookmarkEnd w:id="15"/>
    </w:p>
    <w:p w14:paraId="54A39FB9" w14:textId="4D9EF90C" w:rsidR="0007178F" w:rsidRDefault="0007178F" w:rsidP="0007178F">
      <w:pPr>
        <w:pStyle w:val="3"/>
        <w:ind w:left="851"/>
      </w:pPr>
      <w:bookmarkStart w:id="16" w:name="_Toc100324894"/>
      <w:r w:rsidRPr="009252E9">
        <w:t>2</w:t>
      </w:r>
      <w:r>
        <w:t>.6.1.</w:t>
      </w:r>
      <w:r w:rsidR="005B0C55">
        <w:t xml:space="preserve"> </w:t>
      </w:r>
      <w:r>
        <w:t>Промышленность</w:t>
      </w:r>
      <w:bookmarkEnd w:id="16"/>
    </w:p>
    <w:p w14:paraId="24334C9B" w14:textId="77777777" w:rsidR="009D60EB" w:rsidRPr="001E10F3" w:rsidRDefault="009D60EB" w:rsidP="009D60EB">
      <w:pPr>
        <w:ind w:firstLine="851"/>
        <w:jc w:val="both"/>
        <w:rPr>
          <w:sz w:val="28"/>
          <w:szCs w:val="28"/>
        </w:rPr>
      </w:pPr>
      <w:r w:rsidRPr="001E10F3">
        <w:rPr>
          <w:sz w:val="28"/>
          <w:szCs w:val="28"/>
        </w:rPr>
        <w:t xml:space="preserve">Промышленный комплекс является основой экономики округа и определяет динамику его социально-экономического развития. В реальном секторе экономики Балахнинского муниципального округа в 2021 году насчитывалось 17 крупных и средних предприятий.  </w:t>
      </w:r>
    </w:p>
    <w:p w14:paraId="5F0EAC53" w14:textId="469F196C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За 2021 год отгружено товаров собственного производства, выполнено работ и услуг по полному кругу организаций на сумму 35 883,0 млн. руб., темп роста составил 137,3% к 2020 году,</w:t>
      </w:r>
      <w:r w:rsidR="00EF4605">
        <w:rPr>
          <w:sz w:val="28"/>
          <w:szCs w:val="28"/>
        </w:rPr>
        <w:t xml:space="preserve"> </w:t>
      </w:r>
      <w:r w:rsidRPr="00427FB6">
        <w:rPr>
          <w:sz w:val="28"/>
          <w:szCs w:val="28"/>
        </w:rPr>
        <w:t>в том числе по крупным и средним предприятиям объем отгрузки составил 32 397,0 млн. руб. или 141,2% к 2020 году</w:t>
      </w:r>
      <w:r w:rsidR="00937218">
        <w:rPr>
          <w:sz w:val="28"/>
          <w:szCs w:val="28"/>
        </w:rPr>
        <w:t>,</w:t>
      </w:r>
      <w:r w:rsidRPr="00427FB6">
        <w:rPr>
          <w:sz w:val="28"/>
          <w:szCs w:val="28"/>
        </w:rPr>
        <w:t xml:space="preserve"> в т.ч. в разрезе отраслей:</w:t>
      </w:r>
    </w:p>
    <w:p w14:paraId="50F5DA12" w14:textId="609F1BAD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lastRenderedPageBreak/>
        <w:t>- обрабатывающие производства – 135,8% рост к 2020 году (29 157,90 млн. руб.);</w:t>
      </w:r>
    </w:p>
    <w:p w14:paraId="02BBD04A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обеспечение электрической энергией, газом и паром; кондиционирование воздуха – 157,5 % (1265,2 млн. руб.);</w:t>
      </w:r>
    </w:p>
    <w:p w14:paraId="7A3261FF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водоснабжение; водоотведение, организация сбора и утилизации отходов, деятельность по ликвидации загрязнений – 116,8% (303,7 млн. руб.);</w:t>
      </w:r>
    </w:p>
    <w:p w14:paraId="79E67FE7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транспортировка и хранение – 254,2 % (33,6 млн. руб.);</w:t>
      </w:r>
    </w:p>
    <w:p w14:paraId="1AC5B309" w14:textId="251A2498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торговля оптовая и розничная; ремонт автотранспортных средств и мотоциклов – 94,1% (9,4 млн. руб.);</w:t>
      </w:r>
    </w:p>
    <w:p w14:paraId="2D722C53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деятельность гостиниц и предприятий общественного питания – 147,2% (17,43 млн. руб.);</w:t>
      </w:r>
    </w:p>
    <w:p w14:paraId="101B2DA5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деятельность по операциям с недвижимым имуществом – 96,2% (202,9 млн. руб.);</w:t>
      </w:r>
    </w:p>
    <w:p w14:paraId="7DB2BCF9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деятельность профессиональная, научная и техническая – 118,2% (104,4 млн. руб.);</w:t>
      </w:r>
    </w:p>
    <w:p w14:paraId="4D0898D6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деятельность административная и сопутствующие дополнительные услуги – 129,4 % (111,8 млн. руб.);</w:t>
      </w:r>
    </w:p>
    <w:p w14:paraId="5DDC37A9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образование – 132,7% (75,3 млн. руб.);</w:t>
      </w:r>
    </w:p>
    <w:p w14:paraId="64503A24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деятельность в области здравоохранения и социальных услуг – 99,0% (627,4 млн. руб.);</w:t>
      </w:r>
    </w:p>
    <w:p w14:paraId="74D3588F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деятельность в области культуры, спорта, организации досуга и развлечений – 140,2% (8,8 млн. руб.);</w:t>
      </w:r>
    </w:p>
    <w:p w14:paraId="6AF94BD9" w14:textId="77777777" w:rsidR="009D60EB" w:rsidRPr="00427FB6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- прочие – 117,8 % (25,7 млн. руб.).</w:t>
      </w:r>
    </w:p>
    <w:p w14:paraId="78DFC53B" w14:textId="234B9BEA" w:rsidR="009D60EB" w:rsidRDefault="009D60EB" w:rsidP="009D60EB">
      <w:pPr>
        <w:ind w:firstLine="851"/>
        <w:jc w:val="both"/>
        <w:rPr>
          <w:sz w:val="28"/>
          <w:szCs w:val="28"/>
        </w:rPr>
      </w:pPr>
      <w:r w:rsidRPr="00427FB6">
        <w:rPr>
          <w:sz w:val="28"/>
          <w:szCs w:val="28"/>
        </w:rPr>
        <w:t>В отгрузке обрабатывающих производств основную долю занимает производство бумаги и бумажных изделий – 40,9%, на втором месте – производство резиновых и пластмассовых изделий –</w:t>
      </w:r>
      <w:r w:rsidR="00362717">
        <w:rPr>
          <w:sz w:val="28"/>
          <w:szCs w:val="28"/>
        </w:rPr>
        <w:t xml:space="preserve"> </w:t>
      </w:r>
      <w:r w:rsidRPr="00427FB6">
        <w:rPr>
          <w:sz w:val="28"/>
          <w:szCs w:val="28"/>
        </w:rPr>
        <w:t>18,7%</w:t>
      </w:r>
      <w:r w:rsidR="007D52C1">
        <w:rPr>
          <w:sz w:val="28"/>
          <w:szCs w:val="28"/>
        </w:rPr>
        <w:t>.</w:t>
      </w:r>
    </w:p>
    <w:p w14:paraId="3B9E5CF3" w14:textId="77777777" w:rsidR="00590ADB" w:rsidRDefault="00590ADB" w:rsidP="009D60EB">
      <w:pPr>
        <w:ind w:firstLine="851"/>
        <w:jc w:val="both"/>
        <w:rPr>
          <w:sz w:val="28"/>
          <w:szCs w:val="28"/>
        </w:rPr>
      </w:pPr>
    </w:p>
    <w:p w14:paraId="45609B23" w14:textId="77777777" w:rsidR="00590ADB" w:rsidRPr="00427FB6" w:rsidRDefault="00590ADB" w:rsidP="00590AD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75653F9" wp14:editId="75E0702A">
            <wp:extent cx="6409427" cy="333819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62C64C9" w14:textId="77777777" w:rsidR="009D60EB" w:rsidRPr="006077D2" w:rsidRDefault="009D60EB" w:rsidP="009D60EB">
      <w:pPr>
        <w:ind w:firstLine="851"/>
        <w:jc w:val="both"/>
        <w:rPr>
          <w:color w:val="FF0000"/>
          <w:sz w:val="28"/>
          <w:szCs w:val="28"/>
        </w:rPr>
      </w:pPr>
    </w:p>
    <w:p w14:paraId="1023290C" w14:textId="77777777" w:rsidR="009D60EB" w:rsidRDefault="009D60EB" w:rsidP="009D60EB">
      <w:pPr>
        <w:rPr>
          <w:color w:val="FF0000"/>
          <w:sz w:val="28"/>
          <w:szCs w:val="28"/>
        </w:rPr>
      </w:pPr>
    </w:p>
    <w:p w14:paraId="2FEA636A" w14:textId="26A92C49" w:rsidR="009D60EB" w:rsidRPr="00774E91" w:rsidRDefault="009D60EB" w:rsidP="009D60EB">
      <w:pPr>
        <w:ind w:firstLine="539"/>
        <w:jc w:val="both"/>
        <w:rPr>
          <w:sz w:val="28"/>
          <w:szCs w:val="28"/>
        </w:rPr>
      </w:pPr>
      <w:r w:rsidRPr="00774E91">
        <w:rPr>
          <w:sz w:val="28"/>
          <w:szCs w:val="28"/>
        </w:rPr>
        <w:t>В 2021 году прибыль крупных и средних организаций (без организаций с численностью менее 15 чел.) по «хозяйственным» видам экономической деятельности получили 13 предприятий на сумму 8399,6</w:t>
      </w:r>
      <w:r w:rsidR="00EF4605">
        <w:rPr>
          <w:sz w:val="28"/>
          <w:szCs w:val="28"/>
        </w:rPr>
        <w:t xml:space="preserve"> </w:t>
      </w:r>
      <w:r w:rsidRPr="00774E91">
        <w:rPr>
          <w:sz w:val="28"/>
          <w:szCs w:val="28"/>
        </w:rPr>
        <w:t>млн. руб., что на 5109,4</w:t>
      </w:r>
      <w:r w:rsidR="00EF4605">
        <w:rPr>
          <w:sz w:val="28"/>
          <w:szCs w:val="28"/>
        </w:rPr>
        <w:t xml:space="preserve"> млн. руб. больше, чем в</w:t>
      </w:r>
      <w:r w:rsidRPr="00774E91">
        <w:rPr>
          <w:sz w:val="28"/>
          <w:szCs w:val="28"/>
        </w:rPr>
        <w:t xml:space="preserve"> 2020 год</w:t>
      </w:r>
      <w:r w:rsidR="00EF4605">
        <w:rPr>
          <w:sz w:val="28"/>
          <w:szCs w:val="28"/>
        </w:rPr>
        <w:t>у</w:t>
      </w:r>
      <w:r w:rsidRPr="00774E91">
        <w:rPr>
          <w:sz w:val="28"/>
          <w:szCs w:val="28"/>
        </w:rPr>
        <w:t xml:space="preserve"> (2020 год – 3290,1</w:t>
      </w:r>
      <w:r w:rsidR="00EF4605">
        <w:rPr>
          <w:sz w:val="28"/>
          <w:szCs w:val="28"/>
        </w:rPr>
        <w:t xml:space="preserve"> </w:t>
      </w:r>
      <w:r w:rsidRPr="00774E91">
        <w:rPr>
          <w:sz w:val="28"/>
          <w:szCs w:val="28"/>
        </w:rPr>
        <w:t>млн. руб. – 14 предприятий).</w:t>
      </w:r>
    </w:p>
    <w:p w14:paraId="4DF499DF" w14:textId="51933023" w:rsidR="009D60EB" w:rsidRPr="00774E91" w:rsidRDefault="009D60EB" w:rsidP="009D60EB">
      <w:pPr>
        <w:ind w:firstLine="539"/>
        <w:jc w:val="both"/>
        <w:rPr>
          <w:sz w:val="28"/>
          <w:szCs w:val="28"/>
        </w:rPr>
      </w:pPr>
      <w:r w:rsidRPr="00774E91">
        <w:rPr>
          <w:sz w:val="28"/>
          <w:szCs w:val="28"/>
        </w:rPr>
        <w:t xml:space="preserve">Убыток в 2021 году получили 4 предприятия на сумму 407,2 млн. руб., что </w:t>
      </w:r>
      <w:r w:rsidR="00362717">
        <w:rPr>
          <w:sz w:val="28"/>
          <w:szCs w:val="28"/>
        </w:rPr>
        <w:t xml:space="preserve">на </w:t>
      </w:r>
      <w:r w:rsidRPr="00774E91">
        <w:rPr>
          <w:sz w:val="28"/>
          <w:szCs w:val="28"/>
        </w:rPr>
        <w:t>282,1</w:t>
      </w:r>
      <w:r w:rsidR="00FB1F25">
        <w:rPr>
          <w:sz w:val="28"/>
          <w:szCs w:val="28"/>
        </w:rPr>
        <w:t xml:space="preserve"> </w:t>
      </w:r>
      <w:r w:rsidRPr="00774E91">
        <w:rPr>
          <w:sz w:val="28"/>
          <w:szCs w:val="28"/>
        </w:rPr>
        <w:t>млн. руб. больше аналогичного периода 2020 года (2020 год – 125,1 млн. руб. – 5 предприятий).</w:t>
      </w:r>
    </w:p>
    <w:p w14:paraId="3BBFDAFA" w14:textId="1A7F11BB" w:rsidR="009D60EB" w:rsidRPr="00774E91" w:rsidRDefault="009D60EB" w:rsidP="009D60EB">
      <w:pPr>
        <w:ind w:firstLine="539"/>
        <w:rPr>
          <w:sz w:val="28"/>
          <w:szCs w:val="28"/>
        </w:rPr>
      </w:pPr>
      <w:r w:rsidRPr="00774E91">
        <w:rPr>
          <w:sz w:val="28"/>
          <w:szCs w:val="28"/>
        </w:rPr>
        <w:t>Сальдированный финансовый результат по крупным и средним предприятиям за 2021 год составил 7 992,3 млн. руб.</w:t>
      </w:r>
    </w:p>
    <w:tbl>
      <w:tblPr>
        <w:tblW w:w="1009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242"/>
        <w:gridCol w:w="2014"/>
        <w:gridCol w:w="1842"/>
      </w:tblGrid>
      <w:tr w:rsidR="009D60EB" w:rsidRPr="00774E91" w14:paraId="14487E36" w14:textId="77777777" w:rsidTr="00590ADB">
        <w:trPr>
          <w:trHeight w:val="67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6FED" w14:textId="77777777" w:rsidR="009D60EB" w:rsidRPr="00774E91" w:rsidRDefault="009D60EB" w:rsidP="00EF4605">
            <w:pPr>
              <w:jc w:val="center"/>
              <w:rPr>
                <w:bCs/>
              </w:rPr>
            </w:pPr>
            <w:r w:rsidRPr="00774E91">
              <w:rPr>
                <w:bCs/>
              </w:rPr>
              <w:t>Показатели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BF66" w14:textId="77777777" w:rsidR="009D60EB" w:rsidRPr="00774E91" w:rsidRDefault="009D60EB" w:rsidP="00EF4605">
            <w:pPr>
              <w:jc w:val="center"/>
              <w:rPr>
                <w:bCs/>
              </w:rPr>
            </w:pPr>
            <w:r w:rsidRPr="00774E91">
              <w:rPr>
                <w:bCs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7FE6" w14:textId="77777777" w:rsidR="009D60EB" w:rsidRPr="00774E91" w:rsidRDefault="009D60EB" w:rsidP="00EF4605">
            <w:pPr>
              <w:jc w:val="center"/>
              <w:rPr>
                <w:bCs/>
              </w:rPr>
            </w:pPr>
            <w:r w:rsidRPr="00774E91">
              <w:rPr>
                <w:bCs/>
              </w:rPr>
              <w:t>2021</w:t>
            </w:r>
          </w:p>
        </w:tc>
      </w:tr>
      <w:tr w:rsidR="009D60EB" w:rsidRPr="00774E91" w14:paraId="71BE2D91" w14:textId="77777777" w:rsidTr="00590ADB">
        <w:trPr>
          <w:trHeight w:val="51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A76C" w14:textId="77777777" w:rsidR="009D60EB" w:rsidRPr="00774E91" w:rsidRDefault="009D60EB" w:rsidP="00EF4605">
            <w:pPr>
              <w:rPr>
                <w:bCs/>
              </w:rPr>
            </w:pPr>
            <w:r w:rsidRPr="00774E91">
              <w:rPr>
                <w:bCs/>
              </w:rPr>
              <w:t xml:space="preserve">  Сальдо (прибыль минус убыток) (по кругу крупных и средних организаций) – всего, млн. руб.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B0D9" w14:textId="77777777" w:rsidR="009D60EB" w:rsidRPr="00774E91" w:rsidRDefault="009D60EB" w:rsidP="00EF4605">
            <w:pPr>
              <w:jc w:val="center"/>
              <w:rPr>
                <w:bCs/>
                <w:iCs/>
              </w:rPr>
            </w:pPr>
            <w:r w:rsidRPr="00774E91">
              <w:rPr>
                <w:bCs/>
                <w:iCs/>
              </w:rPr>
              <w:t>3 165,0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7423" w14:textId="77777777" w:rsidR="009D60EB" w:rsidRPr="00774E91" w:rsidRDefault="009D60EB" w:rsidP="00EF4605">
            <w:pPr>
              <w:jc w:val="center"/>
              <w:rPr>
                <w:bCs/>
                <w:iCs/>
              </w:rPr>
            </w:pPr>
            <w:r w:rsidRPr="00774E91">
              <w:rPr>
                <w:bCs/>
                <w:iCs/>
              </w:rPr>
              <w:t>7 992,3</w:t>
            </w:r>
          </w:p>
        </w:tc>
      </w:tr>
      <w:tr w:rsidR="009D60EB" w:rsidRPr="00774E91" w14:paraId="5EA5729C" w14:textId="77777777" w:rsidTr="00590AD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6FF20" w14:textId="77777777" w:rsidR="009D60EB" w:rsidRPr="00774E91" w:rsidRDefault="009D60EB" w:rsidP="00EF4605">
            <w:r w:rsidRPr="00774E91">
              <w:t xml:space="preserve"> в том числе по видам деятельности: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3462" w14:textId="77777777" w:rsidR="009D60EB" w:rsidRPr="00774E91" w:rsidRDefault="009D60EB" w:rsidP="00EF4605">
            <w:pPr>
              <w:jc w:val="center"/>
              <w:rPr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7190" w14:textId="77777777" w:rsidR="009D60EB" w:rsidRPr="00774E91" w:rsidRDefault="009D60EB" w:rsidP="00EF4605">
            <w:pPr>
              <w:jc w:val="center"/>
              <w:rPr>
                <w:iCs/>
              </w:rPr>
            </w:pPr>
          </w:p>
        </w:tc>
      </w:tr>
      <w:tr w:rsidR="009D60EB" w:rsidRPr="00774E91" w14:paraId="26BAA279" w14:textId="77777777" w:rsidTr="00590ADB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A796" w14:textId="77777777" w:rsidR="009D60EB" w:rsidRPr="00774E91" w:rsidRDefault="009D60EB" w:rsidP="00EF4605">
            <w:r w:rsidRPr="00774E91">
              <w:t xml:space="preserve"> добыча полезных ископаемых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1F5" w14:textId="77777777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28,9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643F" w14:textId="77777777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-</w:t>
            </w:r>
          </w:p>
        </w:tc>
      </w:tr>
      <w:tr w:rsidR="009D60EB" w:rsidRPr="00774E91" w14:paraId="4436CB00" w14:textId="77777777" w:rsidTr="00590AD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D0C6" w14:textId="77777777" w:rsidR="009D60EB" w:rsidRPr="00774E91" w:rsidRDefault="009D60EB" w:rsidP="00EF4605">
            <w:r w:rsidRPr="00774E91">
              <w:t>обрабатывающие производства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2D73" w14:textId="17D7FC4B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3 119,4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F60" w14:textId="77777777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7 968,4</w:t>
            </w:r>
          </w:p>
        </w:tc>
      </w:tr>
      <w:tr w:rsidR="009D60EB" w:rsidRPr="00774E91" w14:paraId="3624694B" w14:textId="77777777" w:rsidTr="00590AD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9087" w14:textId="77777777" w:rsidR="009D60EB" w:rsidRPr="00774E91" w:rsidRDefault="009D60EB" w:rsidP="00EF4605">
            <w:r w:rsidRPr="00774E91"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022" w14:textId="77777777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- 10,0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ED1" w14:textId="77777777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- 34,1</w:t>
            </w:r>
          </w:p>
        </w:tc>
      </w:tr>
      <w:tr w:rsidR="009D60EB" w:rsidRPr="00774E91" w14:paraId="0FF565C9" w14:textId="77777777" w:rsidTr="00590ADB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3558" w14:textId="77777777" w:rsidR="009D60EB" w:rsidRPr="00774E91" w:rsidRDefault="009D60EB" w:rsidP="00EF4605">
            <w:r w:rsidRPr="00774E91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354E" w14:textId="77777777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- 16,4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DFD" w14:textId="77777777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15,4</w:t>
            </w:r>
          </w:p>
        </w:tc>
      </w:tr>
      <w:tr w:rsidR="009D60EB" w:rsidRPr="00774E91" w14:paraId="76051A21" w14:textId="77777777" w:rsidTr="00590ADB">
        <w:trPr>
          <w:trHeight w:val="25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7F73" w14:textId="77777777" w:rsidR="009D60EB" w:rsidRPr="00774E91" w:rsidRDefault="009D60EB" w:rsidP="00EF4605">
            <w:r w:rsidRPr="00774E91">
              <w:t>строительство, деятельность по операциям с недвижимым имуществом, (деятельность профессиональная, научная и техническая в 2020 году)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37CA" w14:textId="77777777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43,1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87E" w14:textId="77777777" w:rsidR="009D60EB" w:rsidRPr="00774E91" w:rsidRDefault="009D60EB" w:rsidP="00EF4605">
            <w:pPr>
              <w:jc w:val="center"/>
              <w:rPr>
                <w:iCs/>
              </w:rPr>
            </w:pPr>
            <w:r w:rsidRPr="00774E91">
              <w:rPr>
                <w:iCs/>
              </w:rPr>
              <w:t>42,6</w:t>
            </w:r>
          </w:p>
        </w:tc>
      </w:tr>
    </w:tbl>
    <w:p w14:paraId="3CC85475" w14:textId="77777777" w:rsidR="009D60EB" w:rsidRPr="00774E91" w:rsidRDefault="009D60EB" w:rsidP="009D60EB">
      <w:pPr>
        <w:ind w:firstLine="567"/>
        <w:jc w:val="both"/>
        <w:rPr>
          <w:sz w:val="28"/>
          <w:szCs w:val="28"/>
        </w:rPr>
      </w:pPr>
    </w:p>
    <w:p w14:paraId="6C5CD8B4" w14:textId="53F6760D" w:rsidR="009D60EB" w:rsidRPr="00774E91" w:rsidRDefault="009D60EB" w:rsidP="00446ED3">
      <w:pPr>
        <w:ind w:firstLine="709"/>
        <w:jc w:val="both"/>
        <w:rPr>
          <w:sz w:val="28"/>
          <w:szCs w:val="28"/>
        </w:rPr>
      </w:pPr>
      <w:r w:rsidRPr="00774E91">
        <w:rPr>
          <w:sz w:val="28"/>
          <w:szCs w:val="28"/>
        </w:rPr>
        <w:t>Наибольший сальдированный финансовый результат в сфере «обрабатывающие производства» (+7</w:t>
      </w:r>
      <w:r w:rsidR="00034289">
        <w:rPr>
          <w:sz w:val="28"/>
          <w:szCs w:val="28"/>
        </w:rPr>
        <w:t xml:space="preserve"> </w:t>
      </w:r>
      <w:r w:rsidRPr="00774E91">
        <w:rPr>
          <w:sz w:val="28"/>
          <w:szCs w:val="28"/>
        </w:rPr>
        <w:t xml:space="preserve">968,4 </w:t>
      </w:r>
      <w:r>
        <w:rPr>
          <w:sz w:val="28"/>
          <w:szCs w:val="28"/>
        </w:rPr>
        <w:t>млн.</w:t>
      </w:r>
      <w:r w:rsidR="00095EC3">
        <w:rPr>
          <w:sz w:val="28"/>
          <w:szCs w:val="28"/>
        </w:rPr>
        <w:t xml:space="preserve"> </w:t>
      </w:r>
      <w:r w:rsidRPr="00774E91">
        <w:rPr>
          <w:sz w:val="28"/>
          <w:szCs w:val="28"/>
        </w:rPr>
        <w:t xml:space="preserve">рублей). </w:t>
      </w:r>
    </w:p>
    <w:p w14:paraId="40F2672E" w14:textId="16DEF851" w:rsidR="009D60EB" w:rsidRPr="00F139B2" w:rsidRDefault="009D60EB" w:rsidP="00446ED3">
      <w:pPr>
        <w:ind w:firstLine="709"/>
        <w:jc w:val="both"/>
        <w:rPr>
          <w:sz w:val="28"/>
          <w:szCs w:val="28"/>
        </w:rPr>
      </w:pPr>
      <w:r w:rsidRPr="00F139B2">
        <w:rPr>
          <w:sz w:val="28"/>
          <w:szCs w:val="28"/>
        </w:rPr>
        <w:t>На отрицательный результат в сферах «обеспечение электрической энергией, газом и паром; кондиционирование воздуха» оказывает финансово</w:t>
      </w:r>
      <w:r w:rsidR="00421E7F">
        <w:rPr>
          <w:sz w:val="28"/>
          <w:szCs w:val="28"/>
        </w:rPr>
        <w:t>-</w:t>
      </w:r>
      <w:r w:rsidRPr="00F139B2">
        <w:rPr>
          <w:sz w:val="28"/>
          <w:szCs w:val="28"/>
        </w:rPr>
        <w:t>хозяйственная деятельность муниципальных унитарных предприятий округа.</w:t>
      </w:r>
    </w:p>
    <w:p w14:paraId="2E6D17DE" w14:textId="5673B0E4" w:rsidR="009D60EB" w:rsidRPr="00095EC3" w:rsidRDefault="009D60EB" w:rsidP="00446ED3">
      <w:pPr>
        <w:ind w:firstLine="709"/>
        <w:jc w:val="both"/>
        <w:rPr>
          <w:sz w:val="28"/>
          <w:szCs w:val="28"/>
        </w:rPr>
      </w:pPr>
      <w:r w:rsidRPr="00F139B2">
        <w:rPr>
          <w:sz w:val="28"/>
          <w:szCs w:val="28"/>
        </w:rPr>
        <w:t>По состоянию на 01.01.2022 года дебиторская задолженность крупных и средних организаций (без организаций с численностью менее 15 чел.) по «хозяйственным» видам экономической деятельности составляет</w:t>
      </w:r>
      <w:r w:rsidR="00FB1F25">
        <w:rPr>
          <w:sz w:val="28"/>
          <w:szCs w:val="28"/>
        </w:rPr>
        <w:t xml:space="preserve"> 7508,4 млн. </w:t>
      </w:r>
      <w:r w:rsidR="00FB1F25" w:rsidRPr="00095EC3">
        <w:rPr>
          <w:sz w:val="28"/>
          <w:szCs w:val="28"/>
        </w:rPr>
        <w:t>рублей</w:t>
      </w:r>
      <w:r w:rsidRPr="00095EC3">
        <w:rPr>
          <w:sz w:val="28"/>
          <w:szCs w:val="28"/>
        </w:rPr>
        <w:t xml:space="preserve">, в том числе просроченная </w:t>
      </w:r>
      <w:r w:rsidR="00095EC3" w:rsidRPr="00095EC3">
        <w:rPr>
          <w:sz w:val="28"/>
          <w:szCs w:val="28"/>
        </w:rPr>
        <w:t>–</w:t>
      </w:r>
      <w:r w:rsidR="00FB1F25" w:rsidRPr="00095EC3">
        <w:rPr>
          <w:sz w:val="28"/>
          <w:szCs w:val="28"/>
        </w:rPr>
        <w:t xml:space="preserve"> </w:t>
      </w:r>
      <w:r w:rsidRPr="00095EC3">
        <w:rPr>
          <w:sz w:val="28"/>
          <w:szCs w:val="28"/>
        </w:rPr>
        <w:t>181,2 млн. рублей.</w:t>
      </w:r>
    </w:p>
    <w:p w14:paraId="2A39766B" w14:textId="7A82686F" w:rsidR="009D60EB" w:rsidRPr="00095EC3" w:rsidRDefault="009D60EB" w:rsidP="00446ED3">
      <w:pPr>
        <w:ind w:firstLine="709"/>
        <w:jc w:val="both"/>
        <w:rPr>
          <w:sz w:val="28"/>
          <w:szCs w:val="28"/>
        </w:rPr>
      </w:pPr>
      <w:r w:rsidRPr="00095EC3">
        <w:rPr>
          <w:sz w:val="28"/>
          <w:szCs w:val="28"/>
        </w:rPr>
        <w:t>Кредиторская задолженность по состоянию на 01.01.2022 года</w:t>
      </w:r>
      <w:r w:rsidR="00095EC3" w:rsidRPr="00095EC3">
        <w:rPr>
          <w:sz w:val="28"/>
          <w:szCs w:val="28"/>
        </w:rPr>
        <w:t xml:space="preserve"> </w:t>
      </w:r>
      <w:r w:rsidRPr="00095EC3">
        <w:rPr>
          <w:sz w:val="28"/>
          <w:szCs w:val="28"/>
        </w:rPr>
        <w:t>составляет</w:t>
      </w:r>
      <w:r w:rsidR="00FB1F25" w:rsidRPr="00095EC3">
        <w:rPr>
          <w:sz w:val="28"/>
          <w:szCs w:val="28"/>
        </w:rPr>
        <w:t xml:space="preserve"> </w:t>
      </w:r>
      <w:r w:rsidRPr="00095EC3">
        <w:rPr>
          <w:sz w:val="28"/>
          <w:szCs w:val="28"/>
        </w:rPr>
        <w:t>9856,2</w:t>
      </w:r>
      <w:r w:rsidR="00FB1F25" w:rsidRPr="00095EC3">
        <w:rPr>
          <w:sz w:val="28"/>
          <w:szCs w:val="28"/>
        </w:rPr>
        <w:t xml:space="preserve"> </w:t>
      </w:r>
      <w:r w:rsidRPr="00095EC3">
        <w:rPr>
          <w:sz w:val="28"/>
          <w:szCs w:val="28"/>
        </w:rPr>
        <w:t xml:space="preserve">млн. рублей, в том числе просроченная </w:t>
      </w:r>
      <w:r w:rsidR="00FB1F25" w:rsidRPr="00095EC3">
        <w:rPr>
          <w:sz w:val="28"/>
          <w:szCs w:val="28"/>
        </w:rPr>
        <w:t xml:space="preserve">- </w:t>
      </w:r>
      <w:r w:rsidRPr="00095EC3">
        <w:rPr>
          <w:sz w:val="28"/>
          <w:szCs w:val="28"/>
        </w:rPr>
        <w:t>242,9 млн. рублей.</w:t>
      </w:r>
    </w:p>
    <w:p w14:paraId="77ED6068" w14:textId="77777777" w:rsidR="00095EC3" w:rsidRPr="00095EC3" w:rsidRDefault="00095EC3" w:rsidP="00446ED3">
      <w:pPr>
        <w:ind w:firstLine="709"/>
        <w:jc w:val="both"/>
        <w:rPr>
          <w:sz w:val="28"/>
          <w:szCs w:val="28"/>
        </w:rPr>
      </w:pPr>
    </w:p>
    <w:p w14:paraId="7980A762" w14:textId="6898802C" w:rsidR="009D60EB" w:rsidRPr="00095EC3" w:rsidRDefault="0007178F" w:rsidP="00DE6BFD">
      <w:pPr>
        <w:pStyle w:val="3"/>
        <w:spacing w:before="0" w:after="0"/>
        <w:ind w:left="709"/>
      </w:pPr>
      <w:bookmarkStart w:id="17" w:name="_Toc100324895"/>
      <w:r w:rsidRPr="00095EC3">
        <w:t>2</w:t>
      </w:r>
      <w:r w:rsidR="00446ED3" w:rsidRPr="00095EC3">
        <w:t>.</w:t>
      </w:r>
      <w:r w:rsidRPr="00095EC3">
        <w:t>6.2</w:t>
      </w:r>
      <w:r w:rsidR="00446ED3" w:rsidRPr="00095EC3">
        <w:t>.</w:t>
      </w:r>
      <w:r w:rsidR="00095EC3" w:rsidRPr="00095EC3">
        <w:t xml:space="preserve"> </w:t>
      </w:r>
      <w:r w:rsidR="009D60EB" w:rsidRPr="00095EC3">
        <w:t>Сельское хозяйство</w:t>
      </w:r>
      <w:bookmarkEnd w:id="17"/>
    </w:p>
    <w:p w14:paraId="57A24380" w14:textId="4E2419D8" w:rsidR="009D60EB" w:rsidRPr="00CD3305" w:rsidRDefault="009D60EB" w:rsidP="009D60EB">
      <w:pPr>
        <w:ind w:firstLine="709"/>
        <w:jc w:val="both"/>
        <w:rPr>
          <w:sz w:val="28"/>
          <w:szCs w:val="28"/>
        </w:rPr>
      </w:pPr>
      <w:r w:rsidRPr="00095EC3">
        <w:rPr>
          <w:sz w:val="28"/>
          <w:szCs w:val="28"/>
        </w:rPr>
        <w:t xml:space="preserve">Важной отраслью экономики любой территории, направленной на обеспечение потребностей </w:t>
      </w:r>
      <w:r w:rsidRPr="00CD3305">
        <w:rPr>
          <w:sz w:val="28"/>
          <w:szCs w:val="28"/>
        </w:rPr>
        <w:t>населения в продовольствии</w:t>
      </w:r>
      <w:r w:rsidR="00257C07">
        <w:rPr>
          <w:sz w:val="28"/>
          <w:szCs w:val="28"/>
        </w:rPr>
        <w:t>,</w:t>
      </w:r>
      <w:r w:rsidRPr="00CD3305">
        <w:rPr>
          <w:sz w:val="28"/>
          <w:szCs w:val="28"/>
        </w:rPr>
        <w:t xml:space="preserve"> является сельское хозяйство и производство пищевых продуктов. </w:t>
      </w:r>
    </w:p>
    <w:p w14:paraId="07046ABB" w14:textId="5AF2C6BB" w:rsidR="005C0AA1" w:rsidRDefault="005C0AA1" w:rsidP="005C0AA1">
      <w:pPr>
        <w:ind w:firstLine="709"/>
        <w:jc w:val="both"/>
        <w:rPr>
          <w:sz w:val="28"/>
          <w:szCs w:val="28"/>
        </w:rPr>
      </w:pPr>
      <w:r w:rsidRPr="00AD5789">
        <w:rPr>
          <w:sz w:val="28"/>
          <w:szCs w:val="28"/>
        </w:rPr>
        <w:t xml:space="preserve">В сельском хозяйстве Балахнинского муниципального округа </w:t>
      </w:r>
      <w:proofErr w:type="gramStart"/>
      <w:r w:rsidRPr="00AD5789">
        <w:rPr>
          <w:sz w:val="28"/>
          <w:szCs w:val="28"/>
        </w:rPr>
        <w:t>насчитывается</w:t>
      </w:r>
      <w:r w:rsidR="00257C07">
        <w:rPr>
          <w:sz w:val="28"/>
          <w:szCs w:val="28"/>
        </w:rPr>
        <w:t xml:space="preserve"> </w:t>
      </w:r>
      <w:r w:rsidRPr="00AD5789">
        <w:rPr>
          <w:sz w:val="28"/>
          <w:szCs w:val="28"/>
        </w:rPr>
        <w:t xml:space="preserve"> 2</w:t>
      </w:r>
      <w:proofErr w:type="gramEnd"/>
      <w:r w:rsidRPr="00AD5789">
        <w:rPr>
          <w:sz w:val="28"/>
          <w:szCs w:val="28"/>
        </w:rPr>
        <w:t xml:space="preserve"> сельхозпредприятия, 5 крестьянских (фермерских) хозяйств</w:t>
      </w:r>
      <w:r>
        <w:rPr>
          <w:sz w:val="28"/>
          <w:szCs w:val="28"/>
        </w:rPr>
        <w:t xml:space="preserve">, одно хозяйство в качестве ИП </w:t>
      </w:r>
      <w:r w:rsidRPr="00AD5789">
        <w:rPr>
          <w:sz w:val="28"/>
          <w:szCs w:val="28"/>
        </w:rPr>
        <w:t>и 12 437 личных подсобных хозяйств</w:t>
      </w:r>
      <w:r>
        <w:rPr>
          <w:sz w:val="28"/>
          <w:szCs w:val="28"/>
        </w:rPr>
        <w:t>.</w:t>
      </w:r>
    </w:p>
    <w:p w14:paraId="4F7F4A9F" w14:textId="408E0E02" w:rsidR="005C0AA1" w:rsidRDefault="009D60EB" w:rsidP="009D60EB">
      <w:pPr>
        <w:ind w:firstLine="709"/>
        <w:jc w:val="both"/>
        <w:rPr>
          <w:sz w:val="28"/>
          <w:szCs w:val="28"/>
        </w:rPr>
      </w:pPr>
      <w:r w:rsidRPr="00CD3305">
        <w:rPr>
          <w:sz w:val="28"/>
          <w:szCs w:val="28"/>
        </w:rPr>
        <w:lastRenderedPageBreak/>
        <w:t>Структура валовой продукции сельского хозяйства по категориям хозяйств за 2021 год</w:t>
      </w:r>
      <w:r w:rsidR="005C0AA1">
        <w:rPr>
          <w:sz w:val="28"/>
          <w:szCs w:val="28"/>
        </w:rPr>
        <w:t>:</w:t>
      </w:r>
    </w:p>
    <w:p w14:paraId="615E8290" w14:textId="5A5CA968" w:rsidR="009D60EB" w:rsidRPr="00AD5789" w:rsidRDefault="005C0AA1" w:rsidP="009D6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D60EB" w:rsidRPr="00AD5789">
        <w:rPr>
          <w:sz w:val="28"/>
          <w:szCs w:val="28"/>
        </w:rPr>
        <w:t>ельскохозяйственные организации – 40,0% (283,3 млн. руб.)</w:t>
      </w:r>
      <w:r w:rsidR="007A4564">
        <w:rPr>
          <w:sz w:val="28"/>
          <w:szCs w:val="28"/>
        </w:rPr>
        <w:t>;</w:t>
      </w:r>
    </w:p>
    <w:p w14:paraId="01C3AF20" w14:textId="2FDBF271" w:rsidR="009D60EB" w:rsidRPr="00AD5789" w:rsidRDefault="005C0AA1" w:rsidP="009D6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9D60EB" w:rsidRPr="00AD5789">
        <w:rPr>
          <w:sz w:val="28"/>
          <w:szCs w:val="28"/>
        </w:rPr>
        <w:t>рестьянские (фермерские хозяйства) – 1,0% (7,5 млн. руб.)</w:t>
      </w:r>
      <w:r w:rsidR="007A4564">
        <w:rPr>
          <w:sz w:val="28"/>
          <w:szCs w:val="28"/>
        </w:rPr>
        <w:t>;</w:t>
      </w:r>
    </w:p>
    <w:p w14:paraId="4B2205D0" w14:textId="531BE33A" w:rsidR="009D60EB" w:rsidRPr="00AD5789" w:rsidRDefault="005C0AA1" w:rsidP="009D6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="009D60EB" w:rsidRPr="00AD5789">
        <w:rPr>
          <w:sz w:val="28"/>
          <w:szCs w:val="28"/>
        </w:rPr>
        <w:t>ичные подсобные хозяйства населения</w:t>
      </w:r>
      <w:r w:rsidR="007A4564">
        <w:rPr>
          <w:sz w:val="28"/>
          <w:szCs w:val="28"/>
        </w:rPr>
        <w:t xml:space="preserve"> –</w:t>
      </w:r>
      <w:r w:rsidR="009D60EB" w:rsidRPr="00AD5789">
        <w:rPr>
          <w:sz w:val="28"/>
          <w:szCs w:val="28"/>
        </w:rPr>
        <w:t xml:space="preserve"> 59,0 % (413,7 млн. руб.)</w:t>
      </w:r>
      <w:r w:rsidR="007A4564">
        <w:rPr>
          <w:sz w:val="28"/>
          <w:szCs w:val="28"/>
        </w:rPr>
        <w:t>.</w:t>
      </w:r>
    </w:p>
    <w:p w14:paraId="7345D653" w14:textId="77777777" w:rsidR="009D60EB" w:rsidRPr="00AD5789" w:rsidRDefault="009D60EB" w:rsidP="009D60EB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88"/>
        <w:gridCol w:w="823"/>
        <w:gridCol w:w="1275"/>
        <w:gridCol w:w="1218"/>
        <w:gridCol w:w="1515"/>
      </w:tblGrid>
      <w:tr w:rsidR="009D60EB" w:rsidRPr="00974A2F" w14:paraId="0F77A1D1" w14:textId="77777777" w:rsidTr="005C0AA1">
        <w:trPr>
          <w:cantSplit/>
          <w:jc w:val="center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3639" w14:textId="77777777" w:rsidR="009D60EB" w:rsidRPr="00974A2F" w:rsidRDefault="009D60EB" w:rsidP="005C0AA1">
            <w:pPr>
              <w:jc w:val="center"/>
            </w:pPr>
            <w:r w:rsidRPr="00974A2F">
              <w:t>Показатели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D26" w14:textId="77777777" w:rsidR="009D60EB" w:rsidRPr="00974A2F" w:rsidRDefault="009D60EB" w:rsidP="005C0AA1">
            <w:pPr>
              <w:jc w:val="center"/>
            </w:pPr>
            <w:r w:rsidRPr="00974A2F">
              <w:t>Ед. изм.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8FD7" w14:textId="77777777" w:rsidR="009D60EB" w:rsidRPr="00974A2F" w:rsidRDefault="009D60EB" w:rsidP="005C0AA1">
            <w:pPr>
              <w:jc w:val="center"/>
            </w:pPr>
            <w:r w:rsidRPr="00974A2F">
              <w:t>Январь-декабрь</w:t>
            </w:r>
          </w:p>
          <w:p w14:paraId="6BDF20D1" w14:textId="77777777" w:rsidR="009D60EB" w:rsidRPr="00974A2F" w:rsidRDefault="009D60EB" w:rsidP="005C0AA1">
            <w:pPr>
              <w:jc w:val="center"/>
            </w:pPr>
            <w:r w:rsidRPr="00974A2F">
              <w:t>2020 года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D98D" w14:textId="77777777" w:rsidR="009D60EB" w:rsidRPr="00974A2F" w:rsidRDefault="009D60EB" w:rsidP="005C0AA1">
            <w:pPr>
              <w:jc w:val="center"/>
            </w:pPr>
            <w:r w:rsidRPr="00974A2F">
              <w:t>Январь-декабрь</w:t>
            </w:r>
          </w:p>
          <w:p w14:paraId="5778D827" w14:textId="3C9BC063" w:rsidR="009D60EB" w:rsidRPr="00974A2F" w:rsidRDefault="009D60EB" w:rsidP="005C0AA1">
            <w:pPr>
              <w:jc w:val="center"/>
            </w:pPr>
            <w:r w:rsidRPr="00974A2F">
              <w:t>2021 года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3984" w14:textId="77777777" w:rsidR="009D60EB" w:rsidRPr="00974A2F" w:rsidRDefault="009D60EB" w:rsidP="005C0AA1">
            <w:pPr>
              <w:jc w:val="center"/>
            </w:pPr>
            <w:r w:rsidRPr="00974A2F">
              <w:t>темп роста к соотв. периоду</w:t>
            </w:r>
            <w:r w:rsidRPr="00974A2F">
              <w:br/>
              <w:t xml:space="preserve"> 2020 года,</w:t>
            </w:r>
          </w:p>
          <w:p w14:paraId="46F065A1" w14:textId="77777777" w:rsidR="009D60EB" w:rsidRPr="00974A2F" w:rsidRDefault="009D60EB" w:rsidP="005C0AA1">
            <w:pPr>
              <w:jc w:val="center"/>
            </w:pPr>
            <w:r w:rsidRPr="00974A2F">
              <w:t>в %</w:t>
            </w:r>
          </w:p>
        </w:tc>
      </w:tr>
      <w:tr w:rsidR="009D60EB" w:rsidRPr="00974A2F" w14:paraId="35E53E19" w14:textId="77777777" w:rsidTr="005C0AA1">
        <w:trPr>
          <w:cantSplit/>
          <w:jc w:val="center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79C" w14:textId="77777777" w:rsidR="009D60EB" w:rsidRPr="00974A2F" w:rsidRDefault="009D60EB" w:rsidP="00446ED3">
            <w:pPr>
              <w:rPr>
                <w:color w:val="000000"/>
              </w:rPr>
            </w:pPr>
            <w:r w:rsidRPr="00974A2F"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  <w:p w14:paraId="17048DB7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color w:val="000000"/>
              </w:rPr>
              <w:t>в т.ч. коров продуктивного стада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6AA4" w14:textId="77777777" w:rsidR="009D60EB" w:rsidRPr="00974A2F" w:rsidRDefault="009D60EB" w:rsidP="00446ED3">
            <w:pPr>
              <w:rPr>
                <w:color w:val="000000"/>
              </w:rPr>
            </w:pPr>
            <w:r w:rsidRPr="00974A2F">
              <w:rPr>
                <w:color w:val="000000"/>
              </w:rPr>
              <w:t>голов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58CE" w14:textId="77777777" w:rsidR="009D158C" w:rsidRDefault="009D158C" w:rsidP="005C0AA1">
            <w:pPr>
              <w:jc w:val="center"/>
              <w:rPr>
                <w:color w:val="000000"/>
              </w:rPr>
            </w:pPr>
          </w:p>
          <w:p w14:paraId="11B0E228" w14:textId="4DCA3C4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1637</w:t>
            </w:r>
          </w:p>
          <w:p w14:paraId="49E0E46F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903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49FF" w14:textId="77777777" w:rsidR="009D158C" w:rsidRDefault="009D158C" w:rsidP="005C0AA1">
            <w:pPr>
              <w:jc w:val="center"/>
            </w:pPr>
          </w:p>
          <w:p w14:paraId="53A8503D" w14:textId="1796B34D" w:rsidR="009D60EB" w:rsidRPr="00974A2F" w:rsidRDefault="009D60EB" w:rsidP="005C0AA1">
            <w:pPr>
              <w:jc w:val="center"/>
            </w:pPr>
            <w:r w:rsidRPr="00974A2F">
              <w:t>1509</w:t>
            </w:r>
          </w:p>
          <w:p w14:paraId="7B1B0CCC" w14:textId="77777777" w:rsidR="009D60EB" w:rsidRPr="00974A2F" w:rsidRDefault="009D60EB" w:rsidP="005C0AA1">
            <w:pPr>
              <w:jc w:val="center"/>
            </w:pPr>
            <w:r w:rsidRPr="00974A2F">
              <w:t>706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CE14" w14:textId="77777777" w:rsidR="009D158C" w:rsidRDefault="009D158C" w:rsidP="005C0AA1">
            <w:pPr>
              <w:jc w:val="center"/>
              <w:rPr>
                <w:color w:val="000000"/>
              </w:rPr>
            </w:pPr>
          </w:p>
          <w:p w14:paraId="57C6E9BD" w14:textId="614877E1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92,2</w:t>
            </w:r>
          </w:p>
          <w:p w14:paraId="0501ECC7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78,2</w:t>
            </w:r>
          </w:p>
        </w:tc>
      </w:tr>
      <w:tr w:rsidR="009D60EB" w:rsidRPr="00974A2F" w14:paraId="4D06BCEA" w14:textId="77777777" w:rsidTr="005C0AA1">
        <w:trPr>
          <w:cantSplit/>
          <w:trHeight w:val="423"/>
          <w:jc w:val="center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C1A93" w14:textId="77777777" w:rsidR="009D60EB" w:rsidRPr="00974A2F" w:rsidRDefault="009D60EB" w:rsidP="00446ED3">
            <w:pPr>
              <w:rPr>
                <w:color w:val="000000"/>
              </w:rPr>
            </w:pPr>
            <w:r w:rsidRPr="00974A2F">
              <w:rPr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45CE8" w14:textId="77777777" w:rsidR="009D60EB" w:rsidRPr="00974A2F" w:rsidRDefault="009D60EB" w:rsidP="00446ED3">
            <w:pPr>
              <w:rPr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CD1283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4C0A73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B5F7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</w:tc>
      </w:tr>
      <w:tr w:rsidR="009D60EB" w:rsidRPr="00974A2F" w14:paraId="03FD2323" w14:textId="77777777" w:rsidTr="005C0AA1">
        <w:trPr>
          <w:cantSplit/>
          <w:trHeight w:val="133"/>
          <w:jc w:val="center"/>
        </w:trPr>
        <w:tc>
          <w:tcPr>
            <w:tcW w:w="2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A4456" w14:textId="77777777" w:rsidR="009D60EB" w:rsidRPr="00974A2F" w:rsidRDefault="005C0AA1" w:rsidP="00446ED3">
            <w:pPr>
              <w:rPr>
                <w:bCs/>
                <w:color w:val="000000"/>
              </w:rPr>
            </w:pPr>
            <w:r w:rsidRPr="00974A2F">
              <w:rPr>
                <w:color w:val="000000"/>
              </w:rPr>
              <w:t>М</w:t>
            </w:r>
            <w:r w:rsidR="009D60EB" w:rsidRPr="00974A2F">
              <w:rPr>
                <w:color w:val="000000"/>
              </w:rPr>
              <w:t>олоко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5D39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14692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5625,9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3D3A55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5619,4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3D346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99,9</w:t>
            </w:r>
          </w:p>
        </w:tc>
      </w:tr>
      <w:tr w:rsidR="009D60EB" w:rsidRPr="00974A2F" w14:paraId="08407BE3" w14:textId="77777777" w:rsidTr="005C0AA1">
        <w:trPr>
          <w:cantSplit/>
          <w:trHeight w:val="133"/>
          <w:jc w:val="center"/>
        </w:trPr>
        <w:tc>
          <w:tcPr>
            <w:tcW w:w="2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9AF30" w14:textId="77777777" w:rsidR="009D60EB" w:rsidRPr="00974A2F" w:rsidRDefault="009D60EB" w:rsidP="00446ED3">
            <w:pPr>
              <w:rPr>
                <w:color w:val="000000"/>
              </w:rPr>
            </w:pPr>
            <w:r w:rsidRPr="00974A2F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28421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3A89A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348,9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7E1C7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297,0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5D7438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85,1</w:t>
            </w:r>
          </w:p>
        </w:tc>
      </w:tr>
      <w:tr w:rsidR="009D60EB" w:rsidRPr="00974A2F" w14:paraId="291B43E4" w14:textId="77777777" w:rsidTr="005C0AA1">
        <w:trPr>
          <w:cantSplit/>
          <w:trHeight w:val="360"/>
          <w:jc w:val="center"/>
        </w:trPr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A64" w14:textId="3A8D3B28" w:rsidR="009D60EB" w:rsidRPr="00974A2F" w:rsidRDefault="009D60EB" w:rsidP="00446ED3">
            <w:pPr>
              <w:rPr>
                <w:color w:val="000000"/>
              </w:rPr>
            </w:pPr>
            <w:r w:rsidRPr="00974A2F">
              <w:rPr>
                <w:color w:val="000000"/>
              </w:rPr>
              <w:t>получено яиц, тыс.</w:t>
            </w:r>
            <w:r w:rsidR="00197BEE">
              <w:rPr>
                <w:color w:val="000000"/>
              </w:rPr>
              <w:t xml:space="preserve"> </w:t>
            </w:r>
            <w:r w:rsidRPr="00974A2F">
              <w:rPr>
                <w:color w:val="000000"/>
              </w:rPr>
              <w:t>штук.</w:t>
            </w: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746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5411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918,8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EFA2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927,0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036C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100,9</w:t>
            </w:r>
          </w:p>
        </w:tc>
      </w:tr>
      <w:tr w:rsidR="009D60EB" w:rsidRPr="00974A2F" w14:paraId="6E39790A" w14:textId="77777777" w:rsidTr="005C0AA1">
        <w:trPr>
          <w:cantSplit/>
          <w:jc w:val="center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4CD6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Посевные площади сельскохозяйственных культур, в т.ч.</w:t>
            </w:r>
          </w:p>
          <w:p w14:paraId="57785A66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EC9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тыс. га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95CB" w14:textId="57233E61" w:rsidR="009D60EB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3,266</w:t>
            </w:r>
          </w:p>
          <w:p w14:paraId="7E1CE8B3" w14:textId="77777777" w:rsidR="00197BEE" w:rsidRPr="00974A2F" w:rsidRDefault="00197BEE" w:rsidP="005C0AA1">
            <w:pPr>
              <w:jc w:val="center"/>
              <w:rPr>
                <w:color w:val="000000"/>
              </w:rPr>
            </w:pPr>
          </w:p>
          <w:p w14:paraId="2C825F3E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1,307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A6D7" w14:textId="36181696" w:rsidR="009D60EB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3,531</w:t>
            </w:r>
          </w:p>
          <w:p w14:paraId="55274033" w14:textId="77777777" w:rsidR="00197BEE" w:rsidRPr="00974A2F" w:rsidRDefault="00197BEE" w:rsidP="005C0AA1">
            <w:pPr>
              <w:jc w:val="center"/>
              <w:rPr>
                <w:color w:val="000000"/>
              </w:rPr>
            </w:pPr>
          </w:p>
          <w:p w14:paraId="4EE94D5D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1,388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B8A8" w14:textId="5DD6B7D9" w:rsidR="009D60EB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108,1</w:t>
            </w:r>
          </w:p>
          <w:p w14:paraId="1157D913" w14:textId="77777777" w:rsidR="00197BEE" w:rsidRPr="00974A2F" w:rsidRDefault="00197BEE" w:rsidP="005C0AA1">
            <w:pPr>
              <w:jc w:val="center"/>
              <w:rPr>
                <w:color w:val="000000"/>
              </w:rPr>
            </w:pPr>
          </w:p>
          <w:p w14:paraId="123DF700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106,2</w:t>
            </w:r>
          </w:p>
        </w:tc>
      </w:tr>
      <w:tr w:rsidR="009D60EB" w:rsidRPr="00974A2F" w14:paraId="762EE78F" w14:textId="77777777" w:rsidTr="005C0AA1">
        <w:trPr>
          <w:cantSplit/>
          <w:trHeight w:val="1954"/>
          <w:jc w:val="center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5DC2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 xml:space="preserve">Валовой сбор: </w:t>
            </w:r>
          </w:p>
          <w:p w14:paraId="534AAF52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- зерновые и зернобобовые культуры (после доработки)</w:t>
            </w:r>
          </w:p>
          <w:p w14:paraId="7334C071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- картофель</w:t>
            </w:r>
          </w:p>
          <w:p w14:paraId="49C79F38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- овощи открытого грунта</w:t>
            </w:r>
          </w:p>
          <w:p w14:paraId="0A33FE0A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- овощи закрытого грунта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7F2E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CE5E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  <w:p w14:paraId="4D55D100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  <w:p w14:paraId="703FD9B8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3017,5</w:t>
            </w:r>
          </w:p>
          <w:p w14:paraId="5C905730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  <w:p w14:paraId="286DA348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9756,7</w:t>
            </w:r>
          </w:p>
          <w:p w14:paraId="111DC8A4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4424,2</w:t>
            </w:r>
          </w:p>
          <w:p w14:paraId="3EA6F9FE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1500,0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6AE1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  <w:p w14:paraId="4AFDF8E7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  <w:p w14:paraId="0C42947B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2222,6</w:t>
            </w:r>
          </w:p>
          <w:p w14:paraId="7146EF00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  <w:p w14:paraId="494BB54E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7436,2</w:t>
            </w:r>
          </w:p>
          <w:p w14:paraId="78775729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*3540,0</w:t>
            </w:r>
          </w:p>
          <w:p w14:paraId="1557BA55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*1500,0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FADC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  <w:p w14:paraId="050BBBAB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  <w:p w14:paraId="2E2B3842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73,7</w:t>
            </w:r>
          </w:p>
          <w:p w14:paraId="4B1A0B1A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</w:p>
          <w:p w14:paraId="4128B717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76,2</w:t>
            </w:r>
          </w:p>
          <w:p w14:paraId="5204D49B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80,0</w:t>
            </w:r>
          </w:p>
          <w:p w14:paraId="1E5D23B0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100,0</w:t>
            </w:r>
          </w:p>
        </w:tc>
      </w:tr>
      <w:tr w:rsidR="009D60EB" w:rsidRPr="00974A2F" w14:paraId="512B0952" w14:textId="77777777" w:rsidTr="005C0AA1">
        <w:trPr>
          <w:cantSplit/>
          <w:jc w:val="center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3E0" w14:textId="77777777" w:rsidR="009D60EB" w:rsidRPr="00974A2F" w:rsidRDefault="009D60EB" w:rsidP="00446ED3">
            <w:pPr>
              <w:rPr>
                <w:color w:val="000000"/>
              </w:rPr>
            </w:pPr>
            <w:r w:rsidRPr="00974A2F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3A4" w14:textId="77777777" w:rsidR="009D60EB" w:rsidRPr="00974A2F" w:rsidRDefault="009D60EB" w:rsidP="00446ED3">
            <w:pPr>
              <w:rPr>
                <w:rFonts w:ascii="Times New Roman CYR" w:hAnsi="Times New Roman CYR"/>
                <w:color w:val="000000"/>
              </w:rPr>
            </w:pPr>
            <w:r w:rsidRPr="00974A2F">
              <w:rPr>
                <w:rFonts w:ascii="Times New Roman CYR" w:hAnsi="Times New Roman CYR"/>
                <w:color w:val="000000"/>
              </w:rPr>
              <w:t>ц/га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BE6C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23,1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ED21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16,0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F829" w14:textId="77777777" w:rsidR="009D60EB" w:rsidRPr="00974A2F" w:rsidRDefault="009D60EB" w:rsidP="005C0AA1">
            <w:pPr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69,3</w:t>
            </w:r>
          </w:p>
        </w:tc>
      </w:tr>
    </w:tbl>
    <w:p w14:paraId="7B11731D" w14:textId="77777777" w:rsidR="009D60EB" w:rsidRPr="00911BD1" w:rsidRDefault="009D60EB" w:rsidP="009D60EB">
      <w:pPr>
        <w:jc w:val="both"/>
        <w:rPr>
          <w:color w:val="FF0000"/>
          <w:sz w:val="28"/>
          <w:szCs w:val="28"/>
        </w:rPr>
      </w:pPr>
    </w:p>
    <w:p w14:paraId="677A280D" w14:textId="11E2A344" w:rsidR="009D60EB" w:rsidRDefault="009D60EB" w:rsidP="009D60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AD5789">
        <w:rPr>
          <w:sz w:val="28"/>
          <w:szCs w:val="28"/>
        </w:rPr>
        <w:t>2021</w:t>
      </w:r>
      <w:r>
        <w:rPr>
          <w:sz w:val="28"/>
          <w:szCs w:val="28"/>
        </w:rPr>
        <w:t xml:space="preserve"> год поголовье крупнорогатого скота на конец отчетного периода в сельхозорганизациях составило 1058 голов, что на 107 голов больше аналогичного периода 2020 года, в том числе коров продуктивного стада – 502 штуки (в 2020 году – 520).</w:t>
      </w:r>
    </w:p>
    <w:p w14:paraId="545F7920" w14:textId="56459A30" w:rsidR="009D60EB" w:rsidRDefault="009D60EB" w:rsidP="009D60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январь-декабрь 2021</w:t>
      </w:r>
      <w:r w:rsidRPr="00F96535">
        <w:rPr>
          <w:sz w:val="28"/>
          <w:szCs w:val="28"/>
        </w:rPr>
        <w:t xml:space="preserve"> года в сельхозорганизациях</w:t>
      </w:r>
      <w:r w:rsidR="005C0AA1">
        <w:rPr>
          <w:sz w:val="28"/>
          <w:szCs w:val="28"/>
        </w:rPr>
        <w:t xml:space="preserve"> </w:t>
      </w:r>
      <w:r w:rsidRPr="00F96535">
        <w:rPr>
          <w:sz w:val="28"/>
          <w:szCs w:val="28"/>
        </w:rPr>
        <w:t>Балахн</w:t>
      </w:r>
      <w:r>
        <w:rPr>
          <w:sz w:val="28"/>
          <w:szCs w:val="28"/>
        </w:rPr>
        <w:t>инского муниципального округа</w:t>
      </w:r>
      <w:r w:rsidRPr="00F96535">
        <w:rPr>
          <w:sz w:val="28"/>
          <w:szCs w:val="28"/>
        </w:rPr>
        <w:t xml:space="preserve"> от одн</w:t>
      </w:r>
      <w:r>
        <w:rPr>
          <w:sz w:val="28"/>
          <w:szCs w:val="28"/>
        </w:rPr>
        <w:t>ой коровы надоено в среднем 7822,5 литра молока, что на 216,7 литра</w:t>
      </w:r>
      <w:r w:rsidRPr="00F96535">
        <w:rPr>
          <w:sz w:val="28"/>
          <w:szCs w:val="28"/>
        </w:rPr>
        <w:t xml:space="preserve"> больше, чем </w:t>
      </w:r>
      <w:r>
        <w:rPr>
          <w:sz w:val="28"/>
          <w:szCs w:val="28"/>
        </w:rPr>
        <w:t>за соответствующий период 2020</w:t>
      </w:r>
      <w:r w:rsidRPr="00F96535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6DB6AADF" w14:textId="0E60316C" w:rsidR="009D60EB" w:rsidRDefault="009D60EB" w:rsidP="009D60EB">
      <w:pPr>
        <w:ind w:firstLine="567"/>
        <w:jc w:val="both"/>
        <w:rPr>
          <w:sz w:val="28"/>
          <w:szCs w:val="28"/>
          <w:lang w:eastAsia="ar-SA"/>
        </w:rPr>
      </w:pPr>
      <w:r w:rsidRPr="000A371B">
        <w:rPr>
          <w:sz w:val="28"/>
          <w:szCs w:val="28"/>
          <w:lang w:eastAsia="ar-SA"/>
        </w:rPr>
        <w:t>Сельхозорганизации</w:t>
      </w:r>
      <w:r w:rsidR="005C0AA1">
        <w:rPr>
          <w:sz w:val="28"/>
          <w:szCs w:val="28"/>
          <w:lang w:eastAsia="ar-SA"/>
        </w:rPr>
        <w:t xml:space="preserve"> </w:t>
      </w:r>
      <w:r w:rsidRPr="000A371B">
        <w:rPr>
          <w:sz w:val="28"/>
          <w:szCs w:val="28"/>
          <w:lang w:eastAsia="ar-SA"/>
        </w:rPr>
        <w:t>Балахнинского муниципального округа потеряли в 2021 году порядка 26,3% урожая из-за засушливого лета от уровня прошлого года. Соответственно, урожайность зерновых и зернобобовых уменьшилась с 23,1 ц/га в 2020 году до 16,0 ц/га в 2021 году (меньше на 30,7%).</w:t>
      </w:r>
    </w:p>
    <w:p w14:paraId="13C61C95" w14:textId="77777777" w:rsidR="00446ED3" w:rsidRDefault="00446ED3" w:rsidP="009D60EB">
      <w:pPr>
        <w:ind w:firstLine="567"/>
        <w:jc w:val="both"/>
        <w:rPr>
          <w:sz w:val="28"/>
          <w:szCs w:val="28"/>
          <w:lang w:eastAsia="ar-SA"/>
        </w:rPr>
      </w:pPr>
    </w:p>
    <w:p w14:paraId="32434570" w14:textId="1B54A333" w:rsidR="00446ED3" w:rsidRPr="00446ED3" w:rsidRDefault="0007178F" w:rsidP="00DE6BFD">
      <w:pPr>
        <w:pStyle w:val="3"/>
        <w:spacing w:before="0" w:after="0"/>
        <w:ind w:left="567"/>
      </w:pPr>
      <w:bookmarkStart w:id="18" w:name="_Toc100324896"/>
      <w:r>
        <w:t>2</w:t>
      </w:r>
      <w:r w:rsidR="00446ED3" w:rsidRPr="00446ED3">
        <w:t>.6.</w:t>
      </w:r>
      <w:r>
        <w:t>3</w:t>
      </w:r>
      <w:r w:rsidR="00446ED3" w:rsidRPr="00446ED3">
        <w:t>.</w:t>
      </w:r>
      <w:r w:rsidR="00822EFB">
        <w:t xml:space="preserve"> </w:t>
      </w:r>
      <w:r w:rsidR="00446ED3" w:rsidRPr="00446ED3">
        <w:t>Строительство</w:t>
      </w:r>
      <w:bookmarkEnd w:id="18"/>
    </w:p>
    <w:p w14:paraId="59CBB433" w14:textId="77777777" w:rsidR="00446ED3" w:rsidRPr="0007178F" w:rsidRDefault="00446ED3" w:rsidP="00DE6BFD">
      <w:pPr>
        <w:ind w:firstLine="567"/>
        <w:jc w:val="both"/>
        <w:rPr>
          <w:sz w:val="28"/>
          <w:szCs w:val="28"/>
        </w:rPr>
      </w:pPr>
      <w:r w:rsidRPr="0007178F">
        <w:rPr>
          <w:sz w:val="28"/>
          <w:szCs w:val="28"/>
        </w:rPr>
        <w:t>Одной из основных отраслей, необходимых для динамичного развития экономики территории, является строительство.</w:t>
      </w:r>
    </w:p>
    <w:p w14:paraId="76CCF28C" w14:textId="223CC277" w:rsidR="00446ED3" w:rsidRPr="00446ED3" w:rsidRDefault="00446ED3" w:rsidP="00446ED3">
      <w:pPr>
        <w:ind w:firstLine="567"/>
        <w:jc w:val="both"/>
        <w:rPr>
          <w:sz w:val="28"/>
          <w:szCs w:val="28"/>
        </w:rPr>
      </w:pPr>
      <w:r w:rsidRPr="00446ED3">
        <w:rPr>
          <w:sz w:val="28"/>
          <w:szCs w:val="28"/>
        </w:rPr>
        <w:lastRenderedPageBreak/>
        <w:t xml:space="preserve">В 2021 году выдано разрешение на ввод </w:t>
      </w:r>
      <w:r w:rsidRPr="00A076AD">
        <w:rPr>
          <w:sz w:val="28"/>
          <w:szCs w:val="28"/>
        </w:rPr>
        <w:t>в эксплуатацию 6-этажного многоквартирного жилого дома по адресу: г. Балахна, ул. Пирогова</w:t>
      </w:r>
      <w:r w:rsidR="00466062">
        <w:rPr>
          <w:sz w:val="28"/>
          <w:szCs w:val="28"/>
        </w:rPr>
        <w:t>,</w:t>
      </w:r>
      <w:r w:rsidRPr="00A076AD">
        <w:rPr>
          <w:sz w:val="28"/>
          <w:szCs w:val="28"/>
        </w:rPr>
        <w:t xml:space="preserve"> дом № 8, общей площадью 4 277,7 </w:t>
      </w:r>
      <w:proofErr w:type="spellStart"/>
      <w:proofErr w:type="gramStart"/>
      <w:r w:rsidRPr="00A076AD">
        <w:rPr>
          <w:sz w:val="28"/>
          <w:szCs w:val="28"/>
        </w:rPr>
        <w:t>кв.м</w:t>
      </w:r>
      <w:proofErr w:type="spellEnd"/>
      <w:proofErr w:type="gramEnd"/>
      <w:r w:rsidRPr="00A076AD">
        <w:rPr>
          <w:sz w:val="28"/>
          <w:szCs w:val="28"/>
        </w:rPr>
        <w:t>, а это 80 квартир общей площадью 3</w:t>
      </w:r>
      <w:r w:rsidRPr="00446ED3">
        <w:rPr>
          <w:sz w:val="28"/>
          <w:szCs w:val="28"/>
        </w:rPr>
        <w:t xml:space="preserve"> 188 </w:t>
      </w:r>
      <w:proofErr w:type="spellStart"/>
      <w:r w:rsidRPr="00446ED3">
        <w:rPr>
          <w:sz w:val="28"/>
          <w:szCs w:val="28"/>
        </w:rPr>
        <w:t>кв.м</w:t>
      </w:r>
      <w:proofErr w:type="spellEnd"/>
      <w:r w:rsidRPr="00446ED3">
        <w:rPr>
          <w:sz w:val="28"/>
          <w:szCs w:val="28"/>
        </w:rPr>
        <w:t>.</w:t>
      </w:r>
    </w:p>
    <w:p w14:paraId="2F81E5E3" w14:textId="0097E9CC" w:rsidR="00446ED3" w:rsidRPr="00446ED3" w:rsidRDefault="00446ED3" w:rsidP="00446ED3">
      <w:pPr>
        <w:ind w:firstLine="567"/>
        <w:jc w:val="both"/>
        <w:rPr>
          <w:sz w:val="28"/>
          <w:szCs w:val="28"/>
        </w:rPr>
      </w:pPr>
      <w:r w:rsidRPr="00446ED3">
        <w:rPr>
          <w:sz w:val="28"/>
          <w:szCs w:val="28"/>
        </w:rPr>
        <w:t>В 2021 году вв</w:t>
      </w:r>
      <w:r w:rsidR="008A65E4">
        <w:rPr>
          <w:sz w:val="28"/>
          <w:szCs w:val="28"/>
        </w:rPr>
        <w:t>е</w:t>
      </w:r>
      <w:r w:rsidRPr="00446ED3">
        <w:rPr>
          <w:sz w:val="28"/>
          <w:szCs w:val="28"/>
        </w:rPr>
        <w:t>д</w:t>
      </w:r>
      <w:r w:rsidR="008A65E4">
        <w:rPr>
          <w:sz w:val="28"/>
          <w:szCs w:val="28"/>
        </w:rPr>
        <w:t>ено</w:t>
      </w:r>
      <w:r w:rsidRPr="00446ED3">
        <w:rPr>
          <w:sz w:val="28"/>
          <w:szCs w:val="28"/>
        </w:rPr>
        <w:t xml:space="preserve"> в эксплуатацию 216 жилых домов общей площадью 42 867,7 </w:t>
      </w:r>
      <w:proofErr w:type="spellStart"/>
      <w:proofErr w:type="gramStart"/>
      <w:r w:rsidRPr="00446ED3">
        <w:rPr>
          <w:sz w:val="28"/>
          <w:szCs w:val="28"/>
        </w:rPr>
        <w:t>кв.м</w:t>
      </w:r>
      <w:proofErr w:type="spellEnd"/>
      <w:proofErr w:type="gramEnd"/>
      <w:r w:rsidRPr="00446ED3">
        <w:rPr>
          <w:sz w:val="28"/>
          <w:szCs w:val="28"/>
        </w:rPr>
        <w:t>, в том числе индивидуальн</w:t>
      </w:r>
      <w:r w:rsidR="008A65E4">
        <w:rPr>
          <w:sz w:val="28"/>
          <w:szCs w:val="28"/>
        </w:rPr>
        <w:t xml:space="preserve">ых </w:t>
      </w:r>
      <w:r w:rsidRPr="00446ED3">
        <w:rPr>
          <w:sz w:val="28"/>
          <w:szCs w:val="28"/>
        </w:rPr>
        <w:t>жил</w:t>
      </w:r>
      <w:r w:rsidR="008A65E4">
        <w:rPr>
          <w:sz w:val="28"/>
          <w:szCs w:val="28"/>
        </w:rPr>
        <w:t xml:space="preserve">ых домов – 215, </w:t>
      </w:r>
      <w:r w:rsidRPr="00446ED3">
        <w:rPr>
          <w:sz w:val="28"/>
          <w:szCs w:val="28"/>
        </w:rPr>
        <w:t xml:space="preserve">общей площадью 38 590 </w:t>
      </w:r>
      <w:proofErr w:type="spellStart"/>
      <w:r w:rsidRPr="00446ED3">
        <w:rPr>
          <w:sz w:val="28"/>
          <w:szCs w:val="28"/>
        </w:rPr>
        <w:t>кв.м</w:t>
      </w:r>
      <w:proofErr w:type="spellEnd"/>
      <w:r w:rsidRPr="00446ED3">
        <w:rPr>
          <w:sz w:val="28"/>
          <w:szCs w:val="28"/>
        </w:rPr>
        <w:t>, что больше на 132 единицы аналогичного периода 2020 года</w:t>
      </w:r>
      <w:r w:rsidR="008A65E4">
        <w:rPr>
          <w:sz w:val="28"/>
          <w:szCs w:val="28"/>
        </w:rPr>
        <w:t xml:space="preserve">. На сельскую местность приходится </w:t>
      </w:r>
      <w:r w:rsidRPr="00446ED3">
        <w:rPr>
          <w:sz w:val="28"/>
          <w:szCs w:val="28"/>
        </w:rPr>
        <w:t xml:space="preserve">145 домов общей площадью 26 890 </w:t>
      </w:r>
      <w:proofErr w:type="spellStart"/>
      <w:r w:rsidRPr="00446ED3">
        <w:rPr>
          <w:sz w:val="28"/>
          <w:szCs w:val="28"/>
        </w:rPr>
        <w:t>кв.м</w:t>
      </w:r>
      <w:proofErr w:type="spellEnd"/>
      <w:r w:rsidRPr="00446ED3">
        <w:rPr>
          <w:sz w:val="28"/>
          <w:szCs w:val="28"/>
        </w:rPr>
        <w:t xml:space="preserve">. </w:t>
      </w:r>
    </w:p>
    <w:p w14:paraId="255D0737" w14:textId="77777777" w:rsidR="00446ED3" w:rsidRDefault="00446ED3" w:rsidP="00446ED3">
      <w:pPr>
        <w:ind w:firstLine="709"/>
        <w:jc w:val="both"/>
        <w:rPr>
          <w:sz w:val="28"/>
          <w:szCs w:val="28"/>
        </w:rPr>
      </w:pPr>
      <w:r w:rsidRPr="003A036E">
        <w:rPr>
          <w:sz w:val="28"/>
          <w:szCs w:val="28"/>
        </w:rPr>
        <w:t>В 2021 году на земельных участках, предназначенных для ведения садоводства, введено в эксплуатацию 24 единиц</w:t>
      </w:r>
      <w:r>
        <w:rPr>
          <w:sz w:val="28"/>
          <w:szCs w:val="28"/>
        </w:rPr>
        <w:t>ы</w:t>
      </w:r>
      <w:r w:rsidRPr="003A036E">
        <w:rPr>
          <w:sz w:val="28"/>
          <w:szCs w:val="28"/>
        </w:rPr>
        <w:t xml:space="preserve"> индивидуальных зданий </w:t>
      </w:r>
      <w:r w:rsidR="008A65E4" w:rsidRPr="003A036E">
        <w:rPr>
          <w:sz w:val="28"/>
          <w:szCs w:val="28"/>
        </w:rPr>
        <w:t xml:space="preserve">общей площадью 2213 </w:t>
      </w:r>
      <w:proofErr w:type="spellStart"/>
      <w:r w:rsidR="008A65E4" w:rsidRPr="003A036E">
        <w:rPr>
          <w:sz w:val="28"/>
          <w:szCs w:val="28"/>
        </w:rPr>
        <w:t>кв.м</w:t>
      </w:r>
      <w:proofErr w:type="spellEnd"/>
      <w:r w:rsidR="008A65E4" w:rsidRPr="003A036E">
        <w:rPr>
          <w:sz w:val="28"/>
          <w:szCs w:val="28"/>
        </w:rPr>
        <w:t>.</w:t>
      </w:r>
      <w:r w:rsidR="008A65E4">
        <w:rPr>
          <w:sz w:val="28"/>
          <w:szCs w:val="28"/>
        </w:rPr>
        <w:t xml:space="preserve">, </w:t>
      </w:r>
      <w:r w:rsidRPr="003A036E">
        <w:rPr>
          <w:sz w:val="28"/>
          <w:szCs w:val="28"/>
        </w:rPr>
        <w:t xml:space="preserve">что на 9 единиц </w:t>
      </w:r>
      <w:r>
        <w:rPr>
          <w:sz w:val="28"/>
          <w:szCs w:val="28"/>
        </w:rPr>
        <w:t xml:space="preserve">больше </w:t>
      </w:r>
      <w:r w:rsidR="008A65E4">
        <w:rPr>
          <w:sz w:val="28"/>
          <w:szCs w:val="28"/>
        </w:rPr>
        <w:t>аналогичного периода 2020 года.</w:t>
      </w:r>
    </w:p>
    <w:p w14:paraId="7CEA82F9" w14:textId="1DA729D1" w:rsidR="00446ED3" w:rsidRDefault="00446ED3" w:rsidP="00446ED3">
      <w:pPr>
        <w:ind w:firstLine="709"/>
        <w:jc w:val="both"/>
        <w:rPr>
          <w:sz w:val="28"/>
          <w:szCs w:val="28"/>
        </w:rPr>
      </w:pPr>
      <w:r w:rsidRPr="008F2D1E">
        <w:rPr>
          <w:sz w:val="28"/>
          <w:szCs w:val="28"/>
        </w:rPr>
        <w:t xml:space="preserve">Средняя стоимость 1 </w:t>
      </w:r>
      <w:proofErr w:type="spellStart"/>
      <w:proofErr w:type="gramStart"/>
      <w:r w:rsidRPr="008F2D1E">
        <w:rPr>
          <w:sz w:val="28"/>
          <w:szCs w:val="28"/>
        </w:rPr>
        <w:t>кв.м</w:t>
      </w:r>
      <w:proofErr w:type="spellEnd"/>
      <w:proofErr w:type="gramEnd"/>
      <w:r w:rsidRPr="008F2D1E">
        <w:rPr>
          <w:sz w:val="28"/>
          <w:szCs w:val="28"/>
        </w:rPr>
        <w:t xml:space="preserve"> общей площади жилых помещений Балахнинского муниципального округа за 2021 год составила 43 657 рублей на вторичном рынке     (2020 год</w:t>
      </w:r>
      <w:r w:rsidR="000F234C">
        <w:rPr>
          <w:sz w:val="28"/>
          <w:szCs w:val="28"/>
        </w:rPr>
        <w:t xml:space="preserve"> –</w:t>
      </w:r>
      <w:r w:rsidRPr="008F2D1E">
        <w:rPr>
          <w:sz w:val="28"/>
          <w:szCs w:val="28"/>
        </w:rPr>
        <w:t xml:space="preserve"> 42 867 рублей) и 55 074 рублей на первичном рынке (2020 год </w:t>
      </w:r>
      <w:r w:rsidR="000F234C">
        <w:rPr>
          <w:sz w:val="28"/>
          <w:szCs w:val="28"/>
        </w:rPr>
        <w:t>–</w:t>
      </w:r>
      <w:r w:rsidRPr="008F2D1E">
        <w:rPr>
          <w:sz w:val="28"/>
          <w:szCs w:val="28"/>
        </w:rPr>
        <w:t xml:space="preserve"> 41 600 рублей).</w:t>
      </w:r>
    </w:p>
    <w:p w14:paraId="4BAF7AED" w14:textId="77777777" w:rsidR="00446ED3" w:rsidRDefault="00BA000D" w:rsidP="00BA000D">
      <w:pPr>
        <w:jc w:val="both"/>
        <w:rPr>
          <w:sz w:val="28"/>
          <w:szCs w:val="28"/>
        </w:rPr>
      </w:pPr>
      <w:r w:rsidRPr="00DE6BFD">
        <w:rPr>
          <w:noProof/>
        </w:rPr>
        <w:drawing>
          <wp:inline distT="0" distB="0" distL="0" distR="0" wp14:anchorId="3E3BED00" wp14:editId="1BFFE8A7">
            <wp:extent cx="6452235" cy="2311880"/>
            <wp:effectExtent l="0" t="0" r="571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60BA24D" w14:textId="77777777" w:rsidR="00446ED3" w:rsidRDefault="00446ED3" w:rsidP="00446ED3">
      <w:pPr>
        <w:ind w:firstLine="709"/>
        <w:jc w:val="both"/>
        <w:rPr>
          <w:b/>
          <w:sz w:val="28"/>
          <w:szCs w:val="28"/>
        </w:rPr>
      </w:pPr>
    </w:p>
    <w:p w14:paraId="275E3366" w14:textId="7168FAE9" w:rsidR="00446ED3" w:rsidRDefault="0007178F" w:rsidP="00DE6BFD">
      <w:pPr>
        <w:pStyle w:val="3"/>
        <w:spacing w:before="0" w:after="0"/>
        <w:ind w:left="709"/>
      </w:pPr>
      <w:bookmarkStart w:id="19" w:name="_Toc100324897"/>
      <w:r w:rsidRPr="009252E9">
        <w:t>2</w:t>
      </w:r>
      <w:r>
        <w:t>.6.4</w:t>
      </w:r>
      <w:r w:rsidR="00446ED3">
        <w:t>.</w:t>
      </w:r>
      <w:r w:rsidR="00974CAF">
        <w:t xml:space="preserve"> </w:t>
      </w:r>
      <w:r w:rsidR="00446ED3">
        <w:t>И</w:t>
      </w:r>
      <w:r w:rsidR="00446ED3" w:rsidRPr="0013305E">
        <w:t>нвестици</w:t>
      </w:r>
      <w:r w:rsidR="00974CAF">
        <w:t>и</w:t>
      </w:r>
      <w:r w:rsidR="00446ED3" w:rsidRPr="0013305E">
        <w:t xml:space="preserve"> в основной</w:t>
      </w:r>
      <w:r w:rsidR="00446ED3">
        <w:t xml:space="preserve"> капитал</w:t>
      </w:r>
      <w:bookmarkEnd w:id="19"/>
    </w:p>
    <w:p w14:paraId="63E69835" w14:textId="77777777" w:rsidR="00446ED3" w:rsidRDefault="00446ED3" w:rsidP="00446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2021 год</w:t>
      </w:r>
      <w:r w:rsidRPr="00EC351A">
        <w:rPr>
          <w:sz w:val="28"/>
          <w:szCs w:val="28"/>
        </w:rPr>
        <w:t xml:space="preserve"> объем инвестиций в основной капитал (по полному кругу </w:t>
      </w:r>
      <w:r w:rsidRPr="00D65CAE">
        <w:rPr>
          <w:sz w:val="28"/>
          <w:szCs w:val="28"/>
        </w:rPr>
        <w:t xml:space="preserve">предприятий) составит 2 357,6 млн. руб. или 95,1% к </w:t>
      </w:r>
      <w:r w:rsidR="008D2383" w:rsidRPr="00D65CAE">
        <w:rPr>
          <w:sz w:val="28"/>
          <w:szCs w:val="28"/>
        </w:rPr>
        <w:t>уровню 2020 года</w:t>
      </w:r>
      <w:r w:rsidRPr="00D65CAE">
        <w:rPr>
          <w:sz w:val="28"/>
          <w:szCs w:val="28"/>
        </w:rPr>
        <w:t>.</w:t>
      </w:r>
    </w:p>
    <w:p w14:paraId="206A2663" w14:textId="77777777" w:rsidR="000B72DA" w:rsidRDefault="000B72DA" w:rsidP="009C408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38D055E" wp14:editId="1413B18E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4F647B" w14:textId="77777777" w:rsidR="00446ED3" w:rsidRDefault="00446ED3" w:rsidP="00446ED3">
      <w:pPr>
        <w:ind w:firstLine="709"/>
        <w:jc w:val="both"/>
        <w:rPr>
          <w:sz w:val="28"/>
          <w:szCs w:val="28"/>
        </w:rPr>
      </w:pPr>
    </w:p>
    <w:p w14:paraId="37CE8539" w14:textId="77777777" w:rsidR="00446ED3" w:rsidRPr="00EC351A" w:rsidRDefault="00446ED3" w:rsidP="00446ED3">
      <w:pPr>
        <w:ind w:firstLine="708"/>
        <w:jc w:val="both"/>
        <w:rPr>
          <w:sz w:val="28"/>
          <w:szCs w:val="28"/>
        </w:rPr>
      </w:pPr>
      <w:r w:rsidRPr="00EC351A">
        <w:rPr>
          <w:sz w:val="28"/>
          <w:szCs w:val="28"/>
        </w:rPr>
        <w:t xml:space="preserve">Распределение </w:t>
      </w:r>
      <w:r w:rsidRPr="00217705">
        <w:rPr>
          <w:sz w:val="28"/>
          <w:szCs w:val="28"/>
        </w:rPr>
        <w:t xml:space="preserve">инвестиции в основной капитал по организациям, не относящимся к субъектам малого предпринимательства, </w:t>
      </w:r>
      <w:r w:rsidRPr="00EC351A">
        <w:rPr>
          <w:sz w:val="28"/>
          <w:szCs w:val="28"/>
        </w:rPr>
        <w:t>(млн. руб.):</w:t>
      </w: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1"/>
        <w:gridCol w:w="2575"/>
        <w:gridCol w:w="1385"/>
      </w:tblGrid>
      <w:tr w:rsidR="00446ED3" w:rsidRPr="00974A2F" w14:paraId="27565E57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08D99A93" w14:textId="77777777" w:rsidR="00446ED3" w:rsidRPr="00974A2F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974A2F">
              <w:rPr>
                <w:b/>
                <w:iCs/>
              </w:rPr>
              <w:t>По чистым видам экономической деятельности</w:t>
            </w:r>
          </w:p>
        </w:tc>
        <w:tc>
          <w:tcPr>
            <w:tcW w:w="1266" w:type="pct"/>
            <w:shd w:val="clear" w:color="auto" w:fill="auto"/>
          </w:tcPr>
          <w:p w14:paraId="1F0BBC17" w14:textId="77777777" w:rsidR="00446ED3" w:rsidRPr="00974A2F" w:rsidRDefault="00446ED3" w:rsidP="00EF4605">
            <w:pPr>
              <w:jc w:val="center"/>
              <w:rPr>
                <w:b/>
              </w:rPr>
            </w:pPr>
            <w:r w:rsidRPr="00974A2F">
              <w:rPr>
                <w:b/>
              </w:rPr>
              <w:t>2021 год</w:t>
            </w:r>
          </w:p>
        </w:tc>
        <w:tc>
          <w:tcPr>
            <w:tcW w:w="681" w:type="pct"/>
            <w:shd w:val="clear" w:color="auto" w:fill="auto"/>
          </w:tcPr>
          <w:p w14:paraId="203B8B29" w14:textId="77777777" w:rsidR="00446ED3" w:rsidRPr="00974A2F" w:rsidRDefault="00446ED3" w:rsidP="00EF4605">
            <w:pPr>
              <w:rPr>
                <w:b/>
              </w:rPr>
            </w:pPr>
            <w:r w:rsidRPr="00974A2F">
              <w:rPr>
                <w:b/>
              </w:rPr>
              <w:t>Уд. вес, %</w:t>
            </w:r>
          </w:p>
        </w:tc>
      </w:tr>
      <w:tr w:rsidR="00446ED3" w:rsidRPr="00EC351A" w14:paraId="66C71992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376DFD28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EC351A">
              <w:rPr>
                <w:iCs/>
              </w:rPr>
              <w:t>Обрабатывающая промышленность</w:t>
            </w:r>
          </w:p>
        </w:tc>
        <w:tc>
          <w:tcPr>
            <w:tcW w:w="1266" w:type="pct"/>
            <w:shd w:val="clear" w:color="auto" w:fill="auto"/>
          </w:tcPr>
          <w:p w14:paraId="1195C14C" w14:textId="77777777" w:rsidR="00446ED3" w:rsidRPr="00EC351A" w:rsidRDefault="00446ED3" w:rsidP="00EF4605">
            <w:pPr>
              <w:jc w:val="center"/>
            </w:pPr>
            <w:r w:rsidRPr="00974A2F">
              <w:t>1920,2</w:t>
            </w:r>
          </w:p>
        </w:tc>
        <w:tc>
          <w:tcPr>
            <w:tcW w:w="681" w:type="pct"/>
            <w:shd w:val="clear" w:color="auto" w:fill="auto"/>
          </w:tcPr>
          <w:p w14:paraId="39254B50" w14:textId="77777777" w:rsidR="00446ED3" w:rsidRPr="00974A2F" w:rsidRDefault="00446ED3" w:rsidP="00EF4605">
            <w:r w:rsidRPr="00974A2F">
              <w:t xml:space="preserve"> 87,59   </w:t>
            </w:r>
          </w:p>
        </w:tc>
      </w:tr>
      <w:tr w:rsidR="00446ED3" w:rsidRPr="00EC351A" w14:paraId="3FDC1A2F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7F2CEA40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C351A">
              <w:rPr>
                <w:iCs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6" w:type="pct"/>
            <w:shd w:val="clear" w:color="auto" w:fill="auto"/>
          </w:tcPr>
          <w:p w14:paraId="79238EE2" w14:textId="77777777" w:rsidR="00446ED3" w:rsidRPr="00EC351A" w:rsidRDefault="00446ED3" w:rsidP="00EF4605">
            <w:pPr>
              <w:jc w:val="center"/>
            </w:pPr>
            <w:r w:rsidRPr="00974A2F">
              <w:t>28,3</w:t>
            </w:r>
          </w:p>
        </w:tc>
        <w:tc>
          <w:tcPr>
            <w:tcW w:w="681" w:type="pct"/>
            <w:shd w:val="clear" w:color="auto" w:fill="auto"/>
          </w:tcPr>
          <w:p w14:paraId="642D7B32" w14:textId="77777777" w:rsidR="00446ED3" w:rsidRPr="00974A2F" w:rsidRDefault="00446ED3" w:rsidP="00EF4605">
            <w:r w:rsidRPr="00974A2F">
              <w:t xml:space="preserve"> 1,29   </w:t>
            </w:r>
          </w:p>
        </w:tc>
      </w:tr>
      <w:tr w:rsidR="00446ED3" w:rsidRPr="00EC351A" w14:paraId="6341ABEC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79E561ED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C351A">
              <w:rPr>
                <w:iCs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66" w:type="pct"/>
            <w:shd w:val="clear" w:color="auto" w:fill="auto"/>
          </w:tcPr>
          <w:p w14:paraId="6FEAADAB" w14:textId="77777777" w:rsidR="00446ED3" w:rsidRPr="00EC351A" w:rsidRDefault="00446ED3" w:rsidP="00EF4605">
            <w:pPr>
              <w:jc w:val="center"/>
            </w:pPr>
            <w:r w:rsidRPr="00974A2F">
              <w:t>16,9</w:t>
            </w:r>
          </w:p>
        </w:tc>
        <w:tc>
          <w:tcPr>
            <w:tcW w:w="681" w:type="pct"/>
            <w:shd w:val="clear" w:color="auto" w:fill="auto"/>
          </w:tcPr>
          <w:p w14:paraId="19155A9B" w14:textId="77777777" w:rsidR="00446ED3" w:rsidRPr="00974A2F" w:rsidRDefault="00446ED3" w:rsidP="00EF4605">
            <w:r w:rsidRPr="00974A2F">
              <w:t xml:space="preserve"> 0,77   </w:t>
            </w:r>
          </w:p>
        </w:tc>
      </w:tr>
      <w:tr w:rsidR="00446ED3" w:rsidRPr="00EC351A" w14:paraId="7799EA92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696D5EBD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C351A">
              <w:rPr>
                <w:iCs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6" w:type="pct"/>
            <w:shd w:val="clear" w:color="auto" w:fill="auto"/>
          </w:tcPr>
          <w:p w14:paraId="23D868FB" w14:textId="77777777" w:rsidR="00446ED3" w:rsidRPr="00EC351A" w:rsidRDefault="00446ED3" w:rsidP="00EF4605">
            <w:pPr>
              <w:jc w:val="center"/>
            </w:pPr>
            <w:r w:rsidRPr="00974A2F">
              <w:t>74,3</w:t>
            </w:r>
          </w:p>
        </w:tc>
        <w:tc>
          <w:tcPr>
            <w:tcW w:w="681" w:type="pct"/>
            <w:shd w:val="clear" w:color="auto" w:fill="auto"/>
          </w:tcPr>
          <w:p w14:paraId="40402360" w14:textId="77777777" w:rsidR="00446ED3" w:rsidRPr="00974A2F" w:rsidRDefault="00446ED3" w:rsidP="00EF4605">
            <w:r w:rsidRPr="00974A2F">
              <w:t xml:space="preserve"> -     </w:t>
            </w:r>
          </w:p>
        </w:tc>
      </w:tr>
      <w:tr w:rsidR="00446ED3" w:rsidRPr="00EC351A" w14:paraId="07CC4516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66C8D4EE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C351A">
              <w:rPr>
                <w:iCs/>
              </w:rPr>
              <w:t>Транспортировка и хранение</w:t>
            </w:r>
          </w:p>
        </w:tc>
        <w:tc>
          <w:tcPr>
            <w:tcW w:w="1266" w:type="pct"/>
            <w:shd w:val="clear" w:color="auto" w:fill="auto"/>
          </w:tcPr>
          <w:p w14:paraId="419D8BE6" w14:textId="77777777" w:rsidR="00446ED3" w:rsidRPr="00EC351A" w:rsidRDefault="00446ED3" w:rsidP="00EF4605">
            <w:pPr>
              <w:jc w:val="center"/>
            </w:pPr>
            <w:r w:rsidRPr="00974A2F">
              <w:t>5,9</w:t>
            </w:r>
          </w:p>
        </w:tc>
        <w:tc>
          <w:tcPr>
            <w:tcW w:w="681" w:type="pct"/>
            <w:shd w:val="clear" w:color="auto" w:fill="auto"/>
          </w:tcPr>
          <w:p w14:paraId="540CBD70" w14:textId="77777777" w:rsidR="00446ED3" w:rsidRPr="00974A2F" w:rsidRDefault="00446ED3" w:rsidP="00EF4605">
            <w:r w:rsidRPr="00974A2F">
              <w:t xml:space="preserve"> 3,39   </w:t>
            </w:r>
          </w:p>
        </w:tc>
      </w:tr>
      <w:tr w:rsidR="00446ED3" w:rsidRPr="00974A2F" w14:paraId="52D8EF2E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428316D6" w14:textId="77777777" w:rsidR="00446ED3" w:rsidRPr="00974A2F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74A2F">
              <w:rPr>
                <w:iCs/>
              </w:rPr>
              <w:t>Деятельность профессиональная, научная и техническая</w:t>
            </w:r>
          </w:p>
        </w:tc>
        <w:tc>
          <w:tcPr>
            <w:tcW w:w="1266" w:type="pct"/>
            <w:shd w:val="clear" w:color="auto" w:fill="auto"/>
          </w:tcPr>
          <w:p w14:paraId="3A0FF246" w14:textId="77777777" w:rsidR="00446ED3" w:rsidRPr="00974A2F" w:rsidRDefault="00446ED3" w:rsidP="00EF4605">
            <w:pPr>
              <w:jc w:val="center"/>
            </w:pPr>
            <w:r w:rsidRPr="00974A2F">
              <w:t>11,6</w:t>
            </w:r>
          </w:p>
        </w:tc>
        <w:tc>
          <w:tcPr>
            <w:tcW w:w="681" w:type="pct"/>
            <w:shd w:val="clear" w:color="auto" w:fill="auto"/>
          </w:tcPr>
          <w:p w14:paraId="10CE3BCD" w14:textId="77777777" w:rsidR="00446ED3" w:rsidRPr="00974A2F" w:rsidRDefault="00446ED3" w:rsidP="00EF4605">
            <w:r w:rsidRPr="00974A2F">
              <w:t xml:space="preserve"> 0,27   </w:t>
            </w:r>
          </w:p>
        </w:tc>
      </w:tr>
      <w:tr w:rsidR="00446ED3" w:rsidRPr="00EC351A" w14:paraId="20F9F9B7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675C8B07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C351A">
              <w:rPr>
                <w:iCs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6" w:type="pct"/>
            <w:shd w:val="clear" w:color="auto" w:fill="auto"/>
          </w:tcPr>
          <w:p w14:paraId="644E8B25" w14:textId="77777777" w:rsidR="00446ED3" w:rsidRPr="00EC351A" w:rsidRDefault="00446ED3" w:rsidP="00EF4605">
            <w:pPr>
              <w:jc w:val="center"/>
            </w:pPr>
            <w:r w:rsidRPr="00974A2F">
              <w:t>2,5</w:t>
            </w:r>
          </w:p>
        </w:tc>
        <w:tc>
          <w:tcPr>
            <w:tcW w:w="681" w:type="pct"/>
            <w:shd w:val="clear" w:color="auto" w:fill="auto"/>
          </w:tcPr>
          <w:p w14:paraId="343CF118" w14:textId="77777777" w:rsidR="00446ED3" w:rsidRPr="00974A2F" w:rsidRDefault="00446ED3" w:rsidP="00EF4605">
            <w:r w:rsidRPr="00974A2F">
              <w:t xml:space="preserve"> 0,53   </w:t>
            </w:r>
          </w:p>
        </w:tc>
      </w:tr>
      <w:tr w:rsidR="00446ED3" w:rsidRPr="00EC351A" w14:paraId="3E9EDCAA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30EDACB6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EC351A"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66" w:type="pct"/>
            <w:shd w:val="clear" w:color="auto" w:fill="auto"/>
          </w:tcPr>
          <w:p w14:paraId="290783AE" w14:textId="77777777" w:rsidR="00446ED3" w:rsidRPr="00EC351A" w:rsidRDefault="00446ED3" w:rsidP="00EF4605">
            <w:pPr>
              <w:jc w:val="center"/>
            </w:pPr>
            <w:r w:rsidRPr="00974A2F">
              <w:t>4,7</w:t>
            </w:r>
          </w:p>
        </w:tc>
        <w:tc>
          <w:tcPr>
            <w:tcW w:w="681" w:type="pct"/>
            <w:shd w:val="clear" w:color="auto" w:fill="auto"/>
          </w:tcPr>
          <w:p w14:paraId="20538194" w14:textId="77777777" w:rsidR="00446ED3" w:rsidRPr="00974A2F" w:rsidRDefault="00446ED3" w:rsidP="00EF4605">
            <w:r w:rsidRPr="00974A2F">
              <w:t xml:space="preserve"> 0,11   </w:t>
            </w:r>
          </w:p>
        </w:tc>
      </w:tr>
      <w:tr w:rsidR="00446ED3" w:rsidRPr="00EC351A" w14:paraId="585100FF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6F842DB0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EC351A">
              <w:t>Образование</w:t>
            </w:r>
          </w:p>
        </w:tc>
        <w:tc>
          <w:tcPr>
            <w:tcW w:w="1266" w:type="pct"/>
            <w:shd w:val="clear" w:color="auto" w:fill="auto"/>
          </w:tcPr>
          <w:p w14:paraId="3CD9A12A" w14:textId="77777777" w:rsidR="00446ED3" w:rsidRPr="00EC351A" w:rsidRDefault="00446ED3" w:rsidP="00EF4605">
            <w:pPr>
              <w:jc w:val="center"/>
            </w:pPr>
            <w:r w:rsidRPr="00974A2F">
              <w:t>79,3</w:t>
            </w:r>
          </w:p>
        </w:tc>
        <w:tc>
          <w:tcPr>
            <w:tcW w:w="681" w:type="pct"/>
            <w:shd w:val="clear" w:color="auto" w:fill="auto"/>
          </w:tcPr>
          <w:p w14:paraId="04089537" w14:textId="77777777" w:rsidR="00446ED3" w:rsidRPr="00974A2F" w:rsidRDefault="00446ED3" w:rsidP="00EF4605">
            <w:r w:rsidRPr="00974A2F">
              <w:t xml:space="preserve"> 0,21   </w:t>
            </w:r>
          </w:p>
        </w:tc>
      </w:tr>
      <w:tr w:rsidR="00446ED3" w:rsidRPr="00EC351A" w14:paraId="51AD6E3E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36A0224F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EC351A">
              <w:t>Деятельность в области здравоохранения и социальных услуг</w:t>
            </w:r>
          </w:p>
        </w:tc>
        <w:tc>
          <w:tcPr>
            <w:tcW w:w="1266" w:type="pct"/>
            <w:shd w:val="clear" w:color="auto" w:fill="auto"/>
          </w:tcPr>
          <w:p w14:paraId="38510B37" w14:textId="77777777" w:rsidR="00446ED3" w:rsidRPr="00EC351A" w:rsidRDefault="00446ED3" w:rsidP="00EF4605">
            <w:pPr>
              <w:jc w:val="center"/>
            </w:pPr>
            <w:r w:rsidRPr="00974A2F">
              <w:t>20,1</w:t>
            </w:r>
          </w:p>
        </w:tc>
        <w:tc>
          <w:tcPr>
            <w:tcW w:w="681" w:type="pct"/>
            <w:shd w:val="clear" w:color="auto" w:fill="auto"/>
          </w:tcPr>
          <w:p w14:paraId="182800A5" w14:textId="77777777" w:rsidR="00446ED3" w:rsidRPr="00974A2F" w:rsidRDefault="00446ED3" w:rsidP="00EF4605">
            <w:r w:rsidRPr="00974A2F">
              <w:t xml:space="preserve"> 3,62   </w:t>
            </w:r>
          </w:p>
        </w:tc>
      </w:tr>
      <w:tr w:rsidR="00446ED3" w:rsidRPr="00EC351A" w14:paraId="49B9F130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056B1220" w14:textId="77777777" w:rsidR="00446ED3" w:rsidRPr="00EC351A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EC351A">
              <w:t>Деятельность в области культуры, спорта, организации досуга и развлечений</w:t>
            </w:r>
          </w:p>
        </w:tc>
        <w:tc>
          <w:tcPr>
            <w:tcW w:w="1266" w:type="pct"/>
            <w:shd w:val="clear" w:color="auto" w:fill="auto"/>
          </w:tcPr>
          <w:p w14:paraId="77A301AE" w14:textId="77777777" w:rsidR="00446ED3" w:rsidRPr="00EC351A" w:rsidRDefault="00446ED3" w:rsidP="00EF4605">
            <w:pPr>
              <w:jc w:val="center"/>
            </w:pPr>
            <w:r w:rsidRPr="00974A2F">
              <w:t>3,0</w:t>
            </w:r>
          </w:p>
        </w:tc>
        <w:tc>
          <w:tcPr>
            <w:tcW w:w="681" w:type="pct"/>
            <w:shd w:val="clear" w:color="auto" w:fill="auto"/>
          </w:tcPr>
          <w:p w14:paraId="438468EC" w14:textId="77777777" w:rsidR="00446ED3" w:rsidRPr="00974A2F" w:rsidRDefault="00446ED3" w:rsidP="00EF4605">
            <w:r w:rsidRPr="00974A2F">
              <w:t xml:space="preserve"> 0,92   </w:t>
            </w:r>
          </w:p>
        </w:tc>
      </w:tr>
      <w:tr w:rsidR="00446ED3" w:rsidRPr="00974A2F" w14:paraId="324373BC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7D6694E7" w14:textId="77777777" w:rsidR="00446ED3" w:rsidRPr="00974A2F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C351A">
              <w:rPr>
                <w:iCs/>
              </w:rPr>
              <w:t>Прочие</w:t>
            </w:r>
          </w:p>
        </w:tc>
        <w:tc>
          <w:tcPr>
            <w:tcW w:w="1266" w:type="pct"/>
            <w:shd w:val="clear" w:color="auto" w:fill="auto"/>
          </w:tcPr>
          <w:p w14:paraId="636B5348" w14:textId="77777777" w:rsidR="00446ED3" w:rsidRPr="00974A2F" w:rsidRDefault="00446ED3" w:rsidP="00EF4605">
            <w:pPr>
              <w:jc w:val="center"/>
            </w:pPr>
            <w:r w:rsidRPr="00974A2F">
              <w:t>25,4</w:t>
            </w:r>
          </w:p>
        </w:tc>
        <w:tc>
          <w:tcPr>
            <w:tcW w:w="681" w:type="pct"/>
            <w:shd w:val="clear" w:color="auto" w:fill="auto"/>
          </w:tcPr>
          <w:p w14:paraId="2766EA9E" w14:textId="77777777" w:rsidR="00446ED3" w:rsidRPr="00974A2F" w:rsidRDefault="00446ED3" w:rsidP="00EF4605">
            <w:r w:rsidRPr="00974A2F">
              <w:t xml:space="preserve"> 0,14   </w:t>
            </w:r>
          </w:p>
        </w:tc>
      </w:tr>
      <w:tr w:rsidR="00446ED3" w:rsidRPr="00974A2F" w14:paraId="657D7198" w14:textId="77777777" w:rsidTr="008D2383">
        <w:trPr>
          <w:jc w:val="center"/>
        </w:trPr>
        <w:tc>
          <w:tcPr>
            <w:tcW w:w="3052" w:type="pct"/>
            <w:shd w:val="clear" w:color="auto" w:fill="auto"/>
          </w:tcPr>
          <w:p w14:paraId="60BBBFF2" w14:textId="77777777" w:rsidR="00446ED3" w:rsidRPr="00D65CAE" w:rsidRDefault="00446ED3" w:rsidP="00EF4605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D65CAE">
              <w:rPr>
                <w:b/>
                <w:iCs/>
              </w:rPr>
              <w:t>Всего:</w:t>
            </w:r>
          </w:p>
        </w:tc>
        <w:tc>
          <w:tcPr>
            <w:tcW w:w="1266" w:type="pct"/>
            <w:shd w:val="clear" w:color="auto" w:fill="auto"/>
          </w:tcPr>
          <w:p w14:paraId="1DBFA027" w14:textId="77777777" w:rsidR="00446ED3" w:rsidRPr="00D65CAE" w:rsidRDefault="00446ED3" w:rsidP="00EF4605">
            <w:pPr>
              <w:jc w:val="center"/>
              <w:rPr>
                <w:b/>
              </w:rPr>
            </w:pPr>
            <w:r w:rsidRPr="00D65CAE">
              <w:rPr>
                <w:b/>
              </w:rPr>
              <w:t>2 192,2</w:t>
            </w:r>
          </w:p>
        </w:tc>
        <w:tc>
          <w:tcPr>
            <w:tcW w:w="681" w:type="pct"/>
            <w:shd w:val="clear" w:color="auto" w:fill="auto"/>
          </w:tcPr>
          <w:p w14:paraId="5B6FA799" w14:textId="77777777" w:rsidR="00446ED3" w:rsidRPr="00974A2F" w:rsidRDefault="00446ED3" w:rsidP="00EF4605">
            <w:pPr>
              <w:rPr>
                <w:b/>
              </w:rPr>
            </w:pPr>
            <w:r w:rsidRPr="00D65CAE">
              <w:rPr>
                <w:b/>
              </w:rPr>
              <w:t>100</w:t>
            </w:r>
          </w:p>
        </w:tc>
      </w:tr>
    </w:tbl>
    <w:p w14:paraId="187BCC55" w14:textId="77777777" w:rsidR="00446ED3" w:rsidRPr="00EC351A" w:rsidRDefault="00446ED3" w:rsidP="00446ED3">
      <w:pPr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jc w:val="both"/>
        <w:rPr>
          <w:color w:val="FF0000"/>
        </w:rPr>
      </w:pPr>
    </w:p>
    <w:p w14:paraId="605A92DF" w14:textId="77777777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>Основные объемы финансовых вложений в 2021 году отмечались по следующим инвестиционным проектам:</w:t>
      </w:r>
    </w:p>
    <w:p w14:paraId="0DC1657C" w14:textId="05714A44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 xml:space="preserve">- Проект по развитию производства упаковочных видов бумаг с увеличением производственной мощности по переработке сырья и повышения энергоэффективности производства/АО </w:t>
      </w:r>
      <w:r w:rsidR="002A5BC1">
        <w:rPr>
          <w:iCs/>
          <w:sz w:val="28"/>
          <w:szCs w:val="28"/>
        </w:rPr>
        <w:t>«</w:t>
      </w:r>
      <w:r w:rsidRPr="00123FD1">
        <w:rPr>
          <w:iCs/>
          <w:sz w:val="28"/>
          <w:szCs w:val="28"/>
        </w:rPr>
        <w:t>Волга</w:t>
      </w:r>
      <w:r w:rsidR="002A5BC1">
        <w:rPr>
          <w:iCs/>
          <w:sz w:val="28"/>
          <w:szCs w:val="28"/>
        </w:rPr>
        <w:t>»</w:t>
      </w:r>
      <w:r w:rsidRPr="00123FD1">
        <w:rPr>
          <w:iCs/>
          <w:sz w:val="28"/>
          <w:szCs w:val="28"/>
        </w:rPr>
        <w:t>;</w:t>
      </w:r>
    </w:p>
    <w:p w14:paraId="4F5EEBCF" w14:textId="77777777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>- Завершение строительства котельной/ООО «БКФ»;</w:t>
      </w:r>
    </w:p>
    <w:p w14:paraId="07895306" w14:textId="77777777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lastRenderedPageBreak/>
        <w:t>- Реконструкция БДМ № 2/ООО «БКФ»;</w:t>
      </w:r>
    </w:p>
    <w:p w14:paraId="3A42B318" w14:textId="77777777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>- Техперевооружение системы энергоснабжения/ООО «БКФ»;</w:t>
      </w:r>
    </w:p>
    <w:p w14:paraId="2BDD761D" w14:textId="77777777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>- Реконструкция автомобильных дорог местного значения;</w:t>
      </w:r>
    </w:p>
    <w:p w14:paraId="6A08FA91" w14:textId="02240184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 xml:space="preserve">- Увеличение мощности Энергоцентра до 22 МВт/ООО </w:t>
      </w:r>
      <w:r w:rsidR="001D0A71">
        <w:rPr>
          <w:iCs/>
          <w:sz w:val="28"/>
          <w:szCs w:val="28"/>
        </w:rPr>
        <w:t>«</w:t>
      </w:r>
      <w:proofErr w:type="spellStart"/>
      <w:r w:rsidRPr="00123FD1">
        <w:rPr>
          <w:iCs/>
          <w:sz w:val="28"/>
          <w:szCs w:val="28"/>
        </w:rPr>
        <w:t>ТехНопарк</w:t>
      </w:r>
      <w:proofErr w:type="spellEnd"/>
      <w:r w:rsidRPr="00123FD1">
        <w:rPr>
          <w:iCs/>
          <w:sz w:val="28"/>
          <w:szCs w:val="28"/>
        </w:rPr>
        <w:t xml:space="preserve"> Реал-Инвест</w:t>
      </w:r>
      <w:r w:rsidR="001D0A71">
        <w:rPr>
          <w:iCs/>
          <w:sz w:val="28"/>
          <w:szCs w:val="28"/>
        </w:rPr>
        <w:t>»</w:t>
      </w:r>
      <w:r w:rsidRPr="00123FD1">
        <w:rPr>
          <w:iCs/>
          <w:sz w:val="28"/>
          <w:szCs w:val="28"/>
        </w:rPr>
        <w:t>;</w:t>
      </w:r>
    </w:p>
    <w:p w14:paraId="75818A2D" w14:textId="1238A5F1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 xml:space="preserve">- Завод утилизации дымогарных газов (СО2)/ ООО </w:t>
      </w:r>
      <w:r w:rsidR="001D0A71">
        <w:rPr>
          <w:iCs/>
          <w:sz w:val="28"/>
          <w:szCs w:val="28"/>
        </w:rPr>
        <w:t>«</w:t>
      </w:r>
      <w:proofErr w:type="spellStart"/>
      <w:r w:rsidRPr="00123FD1">
        <w:rPr>
          <w:iCs/>
          <w:sz w:val="28"/>
          <w:szCs w:val="28"/>
        </w:rPr>
        <w:t>ТехНопарк</w:t>
      </w:r>
      <w:proofErr w:type="spellEnd"/>
      <w:r w:rsidRPr="00123FD1">
        <w:rPr>
          <w:iCs/>
          <w:sz w:val="28"/>
          <w:szCs w:val="28"/>
        </w:rPr>
        <w:t xml:space="preserve"> Реал-Инвест</w:t>
      </w:r>
      <w:r w:rsidR="001D0A71">
        <w:rPr>
          <w:iCs/>
          <w:sz w:val="28"/>
          <w:szCs w:val="28"/>
        </w:rPr>
        <w:t>»</w:t>
      </w:r>
      <w:r w:rsidRPr="00123FD1">
        <w:rPr>
          <w:iCs/>
          <w:sz w:val="28"/>
          <w:szCs w:val="28"/>
        </w:rPr>
        <w:t>;</w:t>
      </w:r>
    </w:p>
    <w:p w14:paraId="059EEA12" w14:textId="6DF845E3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 xml:space="preserve">- Строительство дошкольной организации на ул. Мазурова в рамках ГП </w:t>
      </w:r>
      <w:r w:rsidR="001D0A71">
        <w:rPr>
          <w:iCs/>
          <w:sz w:val="28"/>
          <w:szCs w:val="28"/>
        </w:rPr>
        <w:t>«</w:t>
      </w:r>
      <w:r w:rsidRPr="00123FD1">
        <w:rPr>
          <w:iCs/>
          <w:sz w:val="28"/>
          <w:szCs w:val="28"/>
        </w:rPr>
        <w:t>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обучения, на 2016-2025 годы</w:t>
      </w:r>
      <w:r w:rsidR="001D0A71">
        <w:rPr>
          <w:iCs/>
          <w:sz w:val="28"/>
          <w:szCs w:val="28"/>
        </w:rPr>
        <w:t>»</w:t>
      </w:r>
      <w:r w:rsidRPr="00123FD1">
        <w:rPr>
          <w:iCs/>
          <w:sz w:val="28"/>
          <w:szCs w:val="28"/>
        </w:rPr>
        <w:t>;</w:t>
      </w:r>
    </w:p>
    <w:p w14:paraId="3C86629F" w14:textId="77777777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>- Капитальный ремонт общеобразовательных учреждений в рамках программы «Капитальный ремонт образовательных учреждений Нижегородской области, реализующих общеобразовательные программы»;</w:t>
      </w:r>
    </w:p>
    <w:p w14:paraId="0A823C71" w14:textId="1E750CD1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 xml:space="preserve">- Ремонт общеобразовательных учреждений в рамках создания центра </w:t>
      </w:r>
      <w:r w:rsidR="001D0A71">
        <w:rPr>
          <w:iCs/>
          <w:sz w:val="28"/>
          <w:szCs w:val="28"/>
        </w:rPr>
        <w:t>«</w:t>
      </w:r>
      <w:r w:rsidRPr="00123FD1">
        <w:rPr>
          <w:iCs/>
          <w:sz w:val="28"/>
          <w:szCs w:val="28"/>
        </w:rPr>
        <w:t>Точка роста</w:t>
      </w:r>
      <w:r w:rsidR="001D0A71">
        <w:rPr>
          <w:iCs/>
          <w:sz w:val="28"/>
          <w:szCs w:val="28"/>
        </w:rPr>
        <w:t>»</w:t>
      </w:r>
      <w:r w:rsidRPr="00123FD1">
        <w:rPr>
          <w:iCs/>
          <w:sz w:val="28"/>
          <w:szCs w:val="28"/>
        </w:rPr>
        <w:t>;</w:t>
      </w:r>
    </w:p>
    <w:p w14:paraId="415563E3" w14:textId="1069C3DD" w:rsidR="00446ED3" w:rsidRPr="00123FD1" w:rsidRDefault="00446ED3" w:rsidP="00446ED3">
      <w:pPr>
        <w:ind w:firstLine="709"/>
        <w:jc w:val="both"/>
        <w:rPr>
          <w:iCs/>
          <w:sz w:val="28"/>
          <w:szCs w:val="28"/>
        </w:rPr>
      </w:pPr>
      <w:r w:rsidRPr="00123FD1">
        <w:rPr>
          <w:iCs/>
          <w:sz w:val="28"/>
          <w:szCs w:val="28"/>
        </w:rPr>
        <w:t xml:space="preserve">- Ремонт общеобразовательных учреждений в рамках создания центра </w:t>
      </w:r>
      <w:r w:rsidR="001D0A71">
        <w:rPr>
          <w:iCs/>
          <w:sz w:val="28"/>
          <w:szCs w:val="28"/>
        </w:rPr>
        <w:t>«</w:t>
      </w:r>
      <w:r w:rsidRPr="00123FD1">
        <w:rPr>
          <w:iCs/>
          <w:sz w:val="28"/>
          <w:szCs w:val="28"/>
        </w:rPr>
        <w:t>Цифровая образовательная среда</w:t>
      </w:r>
      <w:r w:rsidR="001D0A71">
        <w:rPr>
          <w:iCs/>
          <w:sz w:val="28"/>
          <w:szCs w:val="28"/>
        </w:rPr>
        <w:t>»</w:t>
      </w:r>
      <w:r w:rsidRPr="00123FD1">
        <w:rPr>
          <w:iCs/>
          <w:sz w:val="28"/>
          <w:szCs w:val="28"/>
        </w:rPr>
        <w:t>;</w:t>
      </w:r>
    </w:p>
    <w:p w14:paraId="03E5D515" w14:textId="0ADB1BF1" w:rsidR="00446ED3" w:rsidRPr="000A371B" w:rsidRDefault="00446ED3" w:rsidP="00446ED3">
      <w:pPr>
        <w:ind w:firstLine="567"/>
        <w:jc w:val="both"/>
        <w:rPr>
          <w:sz w:val="28"/>
          <w:szCs w:val="28"/>
          <w:lang w:eastAsia="ar-SA"/>
        </w:rPr>
      </w:pPr>
      <w:r w:rsidRPr="00123FD1">
        <w:rPr>
          <w:iCs/>
          <w:sz w:val="28"/>
          <w:szCs w:val="28"/>
        </w:rPr>
        <w:t xml:space="preserve">- Капитальный ремонт филиала МБУ ДО </w:t>
      </w:r>
      <w:r w:rsidR="001D0A71">
        <w:rPr>
          <w:iCs/>
          <w:sz w:val="28"/>
          <w:szCs w:val="28"/>
        </w:rPr>
        <w:t>«</w:t>
      </w:r>
      <w:r w:rsidRPr="00123FD1">
        <w:rPr>
          <w:iCs/>
          <w:sz w:val="28"/>
          <w:szCs w:val="28"/>
        </w:rPr>
        <w:t>ДХШ №</w:t>
      </w:r>
      <w:r w:rsidR="001D0A71">
        <w:rPr>
          <w:iCs/>
          <w:sz w:val="28"/>
          <w:szCs w:val="28"/>
        </w:rPr>
        <w:t xml:space="preserve"> </w:t>
      </w:r>
      <w:r w:rsidRPr="00123FD1">
        <w:rPr>
          <w:iCs/>
          <w:sz w:val="28"/>
          <w:szCs w:val="28"/>
        </w:rPr>
        <w:t>2</w:t>
      </w:r>
      <w:r w:rsidR="001D0A71">
        <w:rPr>
          <w:iCs/>
          <w:sz w:val="28"/>
          <w:szCs w:val="28"/>
        </w:rPr>
        <w:t>»</w:t>
      </w:r>
      <w:r w:rsidRPr="00123FD1">
        <w:rPr>
          <w:iCs/>
          <w:sz w:val="28"/>
          <w:szCs w:val="28"/>
        </w:rPr>
        <w:t xml:space="preserve"> по адресу: г.</w:t>
      </w:r>
      <w:r w:rsidR="001D0A71">
        <w:rPr>
          <w:iCs/>
          <w:sz w:val="28"/>
          <w:szCs w:val="28"/>
        </w:rPr>
        <w:t xml:space="preserve"> </w:t>
      </w:r>
      <w:proofErr w:type="gramStart"/>
      <w:r w:rsidRPr="00123FD1">
        <w:rPr>
          <w:iCs/>
          <w:sz w:val="28"/>
          <w:szCs w:val="28"/>
        </w:rPr>
        <w:t xml:space="preserve">Балахна, </w:t>
      </w:r>
      <w:r w:rsidR="001D0A71">
        <w:rPr>
          <w:iCs/>
          <w:sz w:val="28"/>
          <w:szCs w:val="28"/>
        </w:rPr>
        <w:t xml:space="preserve"> </w:t>
      </w:r>
      <w:r w:rsidRPr="00123FD1">
        <w:rPr>
          <w:iCs/>
          <w:sz w:val="28"/>
          <w:szCs w:val="28"/>
        </w:rPr>
        <w:t>ул.</w:t>
      </w:r>
      <w:proofErr w:type="gramEnd"/>
      <w:r w:rsidRPr="00123FD1">
        <w:rPr>
          <w:iCs/>
          <w:sz w:val="28"/>
          <w:szCs w:val="28"/>
        </w:rPr>
        <w:t xml:space="preserve"> Горького, 33.</w:t>
      </w:r>
    </w:p>
    <w:p w14:paraId="232C4366" w14:textId="12CBB323" w:rsidR="009D60EB" w:rsidRPr="00446ED3" w:rsidRDefault="0007178F" w:rsidP="00446ED3">
      <w:pPr>
        <w:pStyle w:val="2"/>
        <w:ind w:left="709"/>
      </w:pPr>
      <w:bookmarkStart w:id="20" w:name="_Toc100324898"/>
      <w:r w:rsidRPr="009252E9">
        <w:t>2</w:t>
      </w:r>
      <w:r w:rsidR="00446ED3">
        <w:t>.7.</w:t>
      </w:r>
      <w:r w:rsidR="001D0A71">
        <w:t xml:space="preserve"> </w:t>
      </w:r>
      <w:r w:rsidR="009D60EB" w:rsidRPr="00446ED3">
        <w:t>Потребительский рынок</w:t>
      </w:r>
      <w:bookmarkEnd w:id="20"/>
    </w:p>
    <w:p w14:paraId="74225F71" w14:textId="77777777" w:rsidR="009D60EB" w:rsidRPr="00580EEF" w:rsidRDefault="009D60EB" w:rsidP="008D2383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</w:t>
      </w:r>
      <w:r w:rsidRPr="00580EEF">
        <w:rPr>
          <w:sz w:val="28"/>
          <w:szCs w:val="28"/>
        </w:rPr>
        <w:t xml:space="preserve"> 2021 году</w:t>
      </w:r>
      <w:r w:rsidR="008D2383">
        <w:rPr>
          <w:sz w:val="28"/>
          <w:szCs w:val="28"/>
        </w:rPr>
        <w:t xml:space="preserve"> </w:t>
      </w:r>
      <w:r w:rsidR="00C3686E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Балахнинск</w:t>
      </w:r>
      <w:r w:rsidR="00C3686E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</w:t>
      </w:r>
      <w:r w:rsidR="00C3686E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C3686E">
        <w:rPr>
          <w:sz w:val="28"/>
          <w:szCs w:val="28"/>
        </w:rPr>
        <w:t>а осуществляло деятельность 340</w:t>
      </w:r>
      <w:r w:rsidRPr="00395F60">
        <w:rPr>
          <w:sz w:val="28"/>
          <w:szCs w:val="28"/>
        </w:rPr>
        <w:t xml:space="preserve"> объектов торговли</w:t>
      </w:r>
      <w:r w:rsidR="00C3686E">
        <w:rPr>
          <w:sz w:val="28"/>
          <w:szCs w:val="28"/>
        </w:rPr>
        <w:t xml:space="preserve"> и 43 предприятия</w:t>
      </w:r>
      <w:r>
        <w:rPr>
          <w:sz w:val="28"/>
          <w:szCs w:val="28"/>
        </w:rPr>
        <w:t xml:space="preserve"> обще</w:t>
      </w:r>
      <w:r w:rsidR="008D2383">
        <w:rPr>
          <w:sz w:val="28"/>
          <w:szCs w:val="28"/>
        </w:rPr>
        <w:t xml:space="preserve">ственного </w:t>
      </w:r>
      <w:r>
        <w:rPr>
          <w:sz w:val="28"/>
          <w:szCs w:val="28"/>
        </w:rPr>
        <w:t>пита</w:t>
      </w:r>
      <w:r w:rsidR="008D2383">
        <w:rPr>
          <w:sz w:val="28"/>
          <w:szCs w:val="28"/>
        </w:rPr>
        <w:t>ния</w:t>
      </w:r>
      <w:r w:rsidRPr="00580EEF">
        <w:rPr>
          <w:sz w:val="28"/>
          <w:szCs w:val="28"/>
        </w:rPr>
        <w:t xml:space="preserve">. </w:t>
      </w:r>
    </w:p>
    <w:p w14:paraId="65B46583" w14:textId="0B82F582" w:rsidR="009D60EB" w:rsidRPr="00597088" w:rsidRDefault="009D60EB" w:rsidP="009D60EB">
      <w:pPr>
        <w:ind w:firstLine="709"/>
        <w:jc w:val="both"/>
        <w:rPr>
          <w:sz w:val="28"/>
          <w:szCs w:val="28"/>
        </w:rPr>
      </w:pPr>
      <w:r w:rsidRPr="00597088">
        <w:rPr>
          <w:sz w:val="28"/>
          <w:szCs w:val="28"/>
        </w:rPr>
        <w:t xml:space="preserve">Обеспеченность торговыми площадями на 1000 жителей составила 679 </w:t>
      </w:r>
      <w:proofErr w:type="spellStart"/>
      <w:proofErr w:type="gramStart"/>
      <w:r w:rsidRPr="00597088">
        <w:rPr>
          <w:sz w:val="28"/>
          <w:szCs w:val="28"/>
        </w:rPr>
        <w:t>кв.м</w:t>
      </w:r>
      <w:proofErr w:type="spellEnd"/>
      <w:proofErr w:type="gramEnd"/>
      <w:r w:rsidRPr="00597088">
        <w:rPr>
          <w:sz w:val="28"/>
          <w:szCs w:val="28"/>
        </w:rPr>
        <w:t xml:space="preserve"> при нормативе 436 </w:t>
      </w:r>
      <w:proofErr w:type="spellStart"/>
      <w:r w:rsidRPr="00597088">
        <w:rPr>
          <w:sz w:val="28"/>
          <w:szCs w:val="28"/>
        </w:rPr>
        <w:t>кв.м</w:t>
      </w:r>
      <w:proofErr w:type="spellEnd"/>
      <w:r w:rsidRPr="00597088">
        <w:rPr>
          <w:sz w:val="28"/>
          <w:szCs w:val="28"/>
        </w:rPr>
        <w:t xml:space="preserve">, т.е. превышение </w:t>
      </w:r>
      <w:r w:rsidR="00C3686E">
        <w:rPr>
          <w:sz w:val="28"/>
          <w:szCs w:val="28"/>
        </w:rPr>
        <w:t xml:space="preserve">составило </w:t>
      </w:r>
      <w:r w:rsidRPr="00597088">
        <w:rPr>
          <w:sz w:val="28"/>
          <w:szCs w:val="28"/>
        </w:rPr>
        <w:t>1,56 раза.</w:t>
      </w:r>
    </w:p>
    <w:p w14:paraId="54A74F58" w14:textId="3A114369" w:rsidR="00BA000D" w:rsidRPr="000E0DF1" w:rsidRDefault="00BA000D" w:rsidP="00BA000D">
      <w:pPr>
        <w:ind w:firstLine="709"/>
        <w:jc w:val="both"/>
        <w:rPr>
          <w:color w:val="191919"/>
          <w:sz w:val="28"/>
          <w:szCs w:val="28"/>
        </w:rPr>
      </w:pPr>
      <w:r w:rsidRPr="000E0DF1">
        <w:rPr>
          <w:sz w:val="28"/>
          <w:szCs w:val="28"/>
        </w:rPr>
        <w:t>Розничную торговлю осуществляют 1</w:t>
      </w:r>
      <w:r w:rsidR="00016A24">
        <w:rPr>
          <w:sz w:val="28"/>
          <w:szCs w:val="28"/>
        </w:rPr>
        <w:t xml:space="preserve"> </w:t>
      </w:r>
      <w:r w:rsidRPr="000E0DF1">
        <w:rPr>
          <w:sz w:val="28"/>
          <w:szCs w:val="28"/>
        </w:rPr>
        <w:t>256 хозяйствующих субъекта, из них 14 крупных и средних, 74 малых и 1 168 предпринимателей.</w:t>
      </w:r>
      <w:r w:rsidRPr="000E0DF1">
        <w:rPr>
          <w:color w:val="191919"/>
          <w:sz w:val="28"/>
          <w:szCs w:val="28"/>
        </w:rPr>
        <w:t xml:space="preserve"> Работает 320 магазинов, из них 108 специализированных и 212 универсальных.  </w:t>
      </w:r>
    </w:p>
    <w:p w14:paraId="319BCD5E" w14:textId="77777777" w:rsidR="00BA000D" w:rsidRDefault="00BA000D" w:rsidP="00BA000D">
      <w:pPr>
        <w:ind w:firstLine="709"/>
        <w:jc w:val="both"/>
        <w:rPr>
          <w:sz w:val="28"/>
          <w:szCs w:val="28"/>
        </w:rPr>
      </w:pPr>
      <w:r w:rsidRPr="000E0DF1">
        <w:rPr>
          <w:sz w:val="28"/>
          <w:szCs w:val="28"/>
        </w:rPr>
        <w:t>Организовано проведение 2 регулярных специализированных сельскохозяйственных ярмарок в весенне-летний и летне-осенний период, выдано 2 разрешения на право орган</w:t>
      </w:r>
      <w:r w:rsidR="00B626CF">
        <w:rPr>
          <w:sz w:val="28"/>
          <w:szCs w:val="28"/>
        </w:rPr>
        <w:t xml:space="preserve">изации ярмарок ООО «Альбатрос» </w:t>
      </w:r>
      <w:r w:rsidRPr="000E0DF1">
        <w:rPr>
          <w:sz w:val="28"/>
          <w:szCs w:val="28"/>
        </w:rPr>
        <w:t>и 1 регулярной универсальной</w:t>
      </w:r>
      <w:r>
        <w:rPr>
          <w:sz w:val="28"/>
          <w:szCs w:val="28"/>
        </w:rPr>
        <w:t xml:space="preserve"> ярмарки ООО «Альбатрос-Инвест». Общее количество торговых мест на ярмарках -</w:t>
      </w:r>
      <w:r w:rsidR="00B626CF">
        <w:rPr>
          <w:sz w:val="28"/>
          <w:szCs w:val="28"/>
        </w:rPr>
        <w:t xml:space="preserve"> </w:t>
      </w:r>
      <w:r>
        <w:rPr>
          <w:sz w:val="28"/>
          <w:szCs w:val="28"/>
        </w:rPr>
        <w:t>45, из них:</w:t>
      </w:r>
    </w:p>
    <w:p w14:paraId="4122664A" w14:textId="06FAD727" w:rsidR="00BA000D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724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организаций, осуществляющих производство сельскохозяйственной продукции</w:t>
      </w:r>
      <w:r w:rsidR="008A724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A724A">
        <w:rPr>
          <w:sz w:val="28"/>
          <w:szCs w:val="28"/>
        </w:rPr>
        <w:t xml:space="preserve"> </w:t>
      </w:r>
      <w:r>
        <w:rPr>
          <w:sz w:val="28"/>
          <w:szCs w:val="28"/>
        </w:rPr>
        <w:t>7,</w:t>
      </w:r>
    </w:p>
    <w:p w14:paraId="5FBB083C" w14:textId="601CB8B3" w:rsidR="00BA000D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724A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 предпринимателей, осуществляющих производство сельскохозяйственной продукции -</w:t>
      </w:r>
      <w:r w:rsidR="008A724A">
        <w:rPr>
          <w:sz w:val="28"/>
          <w:szCs w:val="28"/>
        </w:rPr>
        <w:t xml:space="preserve"> </w:t>
      </w:r>
      <w:r>
        <w:rPr>
          <w:sz w:val="28"/>
          <w:szCs w:val="28"/>
        </w:rPr>
        <w:t>9,</w:t>
      </w:r>
    </w:p>
    <w:p w14:paraId="2537E075" w14:textId="5A4C6EF3" w:rsidR="00BA000D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724A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 w:rsidR="008A724A">
        <w:rPr>
          <w:sz w:val="28"/>
          <w:szCs w:val="28"/>
        </w:rPr>
        <w:t>,</w:t>
      </w:r>
      <w:r>
        <w:rPr>
          <w:sz w:val="28"/>
          <w:szCs w:val="28"/>
        </w:rPr>
        <w:t xml:space="preserve"> ведущих личное подсобное хозяйство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-17,</w:t>
      </w:r>
    </w:p>
    <w:p w14:paraId="6BAAA93D" w14:textId="3072AC24" w:rsidR="00BA000D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724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сельскохозяйственных потребительских кооперативов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6,</w:t>
      </w:r>
    </w:p>
    <w:p w14:paraId="0D2B86F8" w14:textId="2CAD9F2F" w:rsidR="00BA000D" w:rsidRPr="000E0DF1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724A">
        <w:rPr>
          <w:sz w:val="28"/>
          <w:szCs w:val="28"/>
        </w:rPr>
        <w:t xml:space="preserve"> </w:t>
      </w:r>
      <w:r>
        <w:rPr>
          <w:sz w:val="28"/>
          <w:szCs w:val="28"/>
        </w:rPr>
        <w:t>крестьянских (фермерских) хозяйств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45A973B4" w14:textId="77777777" w:rsidR="00805BEA" w:rsidRDefault="00BA000D" w:rsidP="00BA000D">
      <w:pPr>
        <w:tabs>
          <w:tab w:val="left" w:pos="709"/>
        </w:tabs>
        <w:ind w:left="709"/>
        <w:jc w:val="both"/>
        <w:rPr>
          <w:sz w:val="28"/>
          <w:szCs w:val="28"/>
        </w:rPr>
      </w:pPr>
      <w:r w:rsidRPr="000E0DF1">
        <w:rPr>
          <w:sz w:val="28"/>
          <w:szCs w:val="28"/>
        </w:rPr>
        <w:t>На территории округа расположены сетевы</w:t>
      </w:r>
      <w:r>
        <w:rPr>
          <w:sz w:val="28"/>
          <w:szCs w:val="28"/>
        </w:rPr>
        <w:t>е торговые объекты:</w:t>
      </w:r>
    </w:p>
    <w:p w14:paraId="59E58AAB" w14:textId="120DFDBC" w:rsidR="00BA000D" w:rsidRDefault="00BA000D" w:rsidP="00BA000D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«Пятерочка»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805BEA">
        <w:rPr>
          <w:sz w:val="28"/>
          <w:szCs w:val="28"/>
        </w:rPr>
        <w:t>;</w:t>
      </w:r>
    </w:p>
    <w:p w14:paraId="5605B343" w14:textId="336D1AB2" w:rsidR="00BA000D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«Магнит»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805BEA">
        <w:rPr>
          <w:sz w:val="28"/>
          <w:szCs w:val="28"/>
        </w:rPr>
        <w:t>;</w:t>
      </w:r>
    </w:p>
    <w:p w14:paraId="33BAF5D2" w14:textId="72DAF593" w:rsidR="00BA000D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Спар</w:t>
      </w:r>
      <w:proofErr w:type="spellEnd"/>
      <w:r>
        <w:rPr>
          <w:sz w:val="28"/>
          <w:szCs w:val="28"/>
        </w:rPr>
        <w:t>»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05BEA">
        <w:rPr>
          <w:sz w:val="28"/>
          <w:szCs w:val="28"/>
        </w:rPr>
        <w:t>;</w:t>
      </w:r>
    </w:p>
    <w:p w14:paraId="26754305" w14:textId="2B1DF3A6" w:rsidR="00BA000D" w:rsidRDefault="00BA000D" w:rsidP="00BA000D">
      <w:pPr>
        <w:ind w:firstLine="709"/>
        <w:jc w:val="both"/>
        <w:rPr>
          <w:sz w:val="28"/>
          <w:szCs w:val="28"/>
        </w:rPr>
      </w:pPr>
      <w:r w:rsidRPr="000E0DF1">
        <w:rPr>
          <w:sz w:val="28"/>
          <w:szCs w:val="28"/>
        </w:rPr>
        <w:t>«Атак»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05BEA">
        <w:rPr>
          <w:sz w:val="28"/>
          <w:szCs w:val="28"/>
        </w:rPr>
        <w:t>;</w:t>
      </w:r>
    </w:p>
    <w:p w14:paraId="7B98E676" w14:textId="70A156AA" w:rsidR="00BA000D" w:rsidRDefault="00BA000D" w:rsidP="00BA000D">
      <w:pPr>
        <w:ind w:firstLine="709"/>
        <w:jc w:val="both"/>
        <w:rPr>
          <w:sz w:val="28"/>
          <w:szCs w:val="28"/>
        </w:rPr>
      </w:pPr>
      <w:r w:rsidRPr="000E0DF1">
        <w:rPr>
          <w:sz w:val="28"/>
          <w:szCs w:val="28"/>
        </w:rPr>
        <w:t>«ДНС»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05BEA">
        <w:rPr>
          <w:sz w:val="28"/>
          <w:szCs w:val="28"/>
        </w:rPr>
        <w:t>;</w:t>
      </w:r>
    </w:p>
    <w:p w14:paraId="33CE404B" w14:textId="60DA8870" w:rsidR="00BA000D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«Рубль Бум»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05BEA">
        <w:rPr>
          <w:sz w:val="28"/>
          <w:szCs w:val="28"/>
        </w:rPr>
        <w:t>;</w:t>
      </w:r>
    </w:p>
    <w:p w14:paraId="0A8547CE" w14:textId="50D8FA65" w:rsidR="00BA000D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«Фикс Прайс»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05BEA">
        <w:rPr>
          <w:sz w:val="28"/>
          <w:szCs w:val="28"/>
        </w:rPr>
        <w:t>;</w:t>
      </w:r>
    </w:p>
    <w:p w14:paraId="3620530C" w14:textId="1AE05E5B" w:rsidR="00BA000D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«Лапоток</w:t>
      </w:r>
      <w:r w:rsidR="00805BEA">
        <w:rPr>
          <w:sz w:val="28"/>
          <w:szCs w:val="28"/>
        </w:rPr>
        <w:t xml:space="preserve"> - </w:t>
      </w:r>
      <w:r>
        <w:rPr>
          <w:sz w:val="28"/>
          <w:szCs w:val="28"/>
        </w:rPr>
        <w:t>2</w:t>
      </w:r>
      <w:r w:rsidR="00805BEA">
        <w:rPr>
          <w:sz w:val="28"/>
          <w:szCs w:val="28"/>
        </w:rPr>
        <w:t>;</w:t>
      </w:r>
    </w:p>
    <w:p w14:paraId="111EC975" w14:textId="5215C4E9" w:rsidR="00BA000D" w:rsidRDefault="00BA000D" w:rsidP="00BA000D">
      <w:pPr>
        <w:ind w:firstLine="709"/>
        <w:jc w:val="both"/>
        <w:rPr>
          <w:sz w:val="28"/>
          <w:szCs w:val="28"/>
        </w:rPr>
      </w:pPr>
      <w:r w:rsidRPr="000E0DF1">
        <w:rPr>
          <w:sz w:val="28"/>
          <w:szCs w:val="28"/>
        </w:rPr>
        <w:t>«Карри»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05BEA">
        <w:rPr>
          <w:sz w:val="28"/>
          <w:szCs w:val="28"/>
        </w:rPr>
        <w:t>;</w:t>
      </w:r>
    </w:p>
    <w:p w14:paraId="652335AA" w14:textId="1D8473A6" w:rsidR="00BA000D" w:rsidRDefault="00BA000D" w:rsidP="00BA000D">
      <w:pPr>
        <w:ind w:firstLine="709"/>
        <w:jc w:val="both"/>
        <w:rPr>
          <w:sz w:val="28"/>
          <w:szCs w:val="28"/>
        </w:rPr>
      </w:pPr>
      <w:r w:rsidRPr="000E0DF1">
        <w:rPr>
          <w:sz w:val="28"/>
          <w:szCs w:val="28"/>
        </w:rPr>
        <w:t>«Светофор»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05BE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05BEA">
        <w:rPr>
          <w:sz w:val="28"/>
          <w:szCs w:val="28"/>
        </w:rPr>
        <w:t>.</w:t>
      </w:r>
    </w:p>
    <w:p w14:paraId="12CEA263" w14:textId="77777777" w:rsidR="00BA000D" w:rsidRPr="005E4701" w:rsidRDefault="00BA000D" w:rsidP="00BA0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4701">
        <w:rPr>
          <w:sz w:val="28"/>
          <w:szCs w:val="28"/>
        </w:rPr>
        <w:t xml:space="preserve">ведена обязательная маркировка определенного перечня товаров средствами идентификации. </w:t>
      </w:r>
      <w:r w:rsidR="00B626CF">
        <w:rPr>
          <w:sz w:val="28"/>
          <w:szCs w:val="28"/>
        </w:rPr>
        <w:t>Х</w:t>
      </w:r>
      <w:r w:rsidRPr="005E4701">
        <w:rPr>
          <w:sz w:val="28"/>
          <w:szCs w:val="28"/>
        </w:rPr>
        <w:t>озяйствующие субъекты, осуществляющие деятельность по реализации товаров, подлежащих обязательной маркировке средствами идентификации:</w:t>
      </w:r>
    </w:p>
    <w:p w14:paraId="1C386B76" w14:textId="47638138" w:rsidR="00BA000D" w:rsidRPr="005E4701" w:rsidRDefault="00BA000D" w:rsidP="00BA000D">
      <w:pPr>
        <w:ind w:firstLine="709"/>
        <w:jc w:val="both"/>
        <w:rPr>
          <w:sz w:val="28"/>
          <w:szCs w:val="28"/>
        </w:rPr>
      </w:pPr>
      <w:r w:rsidRPr="005E4701">
        <w:rPr>
          <w:sz w:val="28"/>
          <w:szCs w:val="28"/>
        </w:rPr>
        <w:t xml:space="preserve">- табачная продукция </w:t>
      </w:r>
      <w:r w:rsidR="00224F7C">
        <w:rPr>
          <w:sz w:val="28"/>
          <w:szCs w:val="28"/>
        </w:rPr>
        <w:t xml:space="preserve">- </w:t>
      </w:r>
      <w:r w:rsidRPr="005E4701">
        <w:rPr>
          <w:sz w:val="28"/>
          <w:szCs w:val="28"/>
        </w:rPr>
        <w:t>48 субъект</w:t>
      </w:r>
      <w:r w:rsidR="00224F7C">
        <w:rPr>
          <w:sz w:val="28"/>
          <w:szCs w:val="28"/>
        </w:rPr>
        <w:t>ов</w:t>
      </w:r>
      <w:r w:rsidRPr="005E4701">
        <w:rPr>
          <w:sz w:val="28"/>
          <w:szCs w:val="28"/>
        </w:rPr>
        <w:t>,</w:t>
      </w:r>
    </w:p>
    <w:p w14:paraId="3B7F49E3" w14:textId="5BD8462F" w:rsidR="00BA000D" w:rsidRPr="005E4701" w:rsidRDefault="00BA000D" w:rsidP="00BA000D">
      <w:pPr>
        <w:ind w:firstLine="709"/>
        <w:jc w:val="both"/>
        <w:rPr>
          <w:sz w:val="28"/>
          <w:szCs w:val="28"/>
        </w:rPr>
      </w:pPr>
      <w:r w:rsidRPr="005E4701">
        <w:rPr>
          <w:sz w:val="28"/>
          <w:szCs w:val="28"/>
        </w:rPr>
        <w:t xml:space="preserve">- обувные товары </w:t>
      </w:r>
      <w:r w:rsidR="00224F7C">
        <w:rPr>
          <w:sz w:val="28"/>
          <w:szCs w:val="28"/>
        </w:rPr>
        <w:t xml:space="preserve">- </w:t>
      </w:r>
      <w:r w:rsidRPr="005E4701">
        <w:rPr>
          <w:sz w:val="28"/>
          <w:szCs w:val="28"/>
        </w:rPr>
        <w:t xml:space="preserve">18 субъектов, </w:t>
      </w:r>
    </w:p>
    <w:p w14:paraId="1D424FE6" w14:textId="124C267C" w:rsidR="00BA000D" w:rsidRPr="005E4701" w:rsidRDefault="00BA000D" w:rsidP="00BA000D">
      <w:pPr>
        <w:ind w:firstLine="709"/>
        <w:jc w:val="both"/>
        <w:rPr>
          <w:sz w:val="28"/>
          <w:szCs w:val="28"/>
        </w:rPr>
      </w:pPr>
      <w:r w:rsidRPr="005E4701">
        <w:rPr>
          <w:sz w:val="28"/>
          <w:szCs w:val="28"/>
        </w:rPr>
        <w:t xml:space="preserve">- духи и туалетная вода </w:t>
      </w:r>
      <w:r w:rsidR="00224F7C">
        <w:rPr>
          <w:sz w:val="28"/>
          <w:szCs w:val="28"/>
        </w:rPr>
        <w:t xml:space="preserve">- </w:t>
      </w:r>
      <w:r w:rsidRPr="005E4701">
        <w:rPr>
          <w:sz w:val="28"/>
          <w:szCs w:val="28"/>
        </w:rPr>
        <w:t>10 субъект</w:t>
      </w:r>
      <w:r w:rsidR="00224F7C">
        <w:rPr>
          <w:sz w:val="28"/>
          <w:szCs w:val="28"/>
        </w:rPr>
        <w:t>ов</w:t>
      </w:r>
      <w:r w:rsidRPr="005E4701">
        <w:rPr>
          <w:sz w:val="28"/>
          <w:szCs w:val="28"/>
        </w:rPr>
        <w:t>,</w:t>
      </w:r>
    </w:p>
    <w:p w14:paraId="13FFFA82" w14:textId="08709697" w:rsidR="00BA000D" w:rsidRPr="005E4701" w:rsidRDefault="00BA000D" w:rsidP="00BA000D">
      <w:pPr>
        <w:ind w:firstLine="709"/>
        <w:jc w:val="both"/>
        <w:rPr>
          <w:sz w:val="28"/>
          <w:szCs w:val="28"/>
        </w:rPr>
      </w:pPr>
      <w:r w:rsidRPr="005E4701">
        <w:rPr>
          <w:sz w:val="28"/>
          <w:szCs w:val="28"/>
        </w:rPr>
        <w:t xml:space="preserve">- фотокамеры и фототовары </w:t>
      </w:r>
      <w:r w:rsidR="00224F7C">
        <w:rPr>
          <w:sz w:val="28"/>
          <w:szCs w:val="28"/>
        </w:rPr>
        <w:t xml:space="preserve">- </w:t>
      </w:r>
      <w:r w:rsidRPr="005E4701">
        <w:rPr>
          <w:sz w:val="28"/>
          <w:szCs w:val="28"/>
        </w:rPr>
        <w:t xml:space="preserve">1 субъект, </w:t>
      </w:r>
    </w:p>
    <w:p w14:paraId="5E39F96F" w14:textId="5F512FA0" w:rsidR="00BA000D" w:rsidRPr="005E4701" w:rsidRDefault="00BA000D" w:rsidP="00BA000D">
      <w:pPr>
        <w:ind w:firstLine="709"/>
        <w:jc w:val="both"/>
        <w:rPr>
          <w:sz w:val="28"/>
          <w:szCs w:val="28"/>
        </w:rPr>
      </w:pPr>
      <w:r w:rsidRPr="005E4701">
        <w:rPr>
          <w:sz w:val="28"/>
          <w:szCs w:val="28"/>
        </w:rPr>
        <w:t xml:space="preserve">- шины </w:t>
      </w:r>
      <w:r w:rsidR="00224F7C">
        <w:rPr>
          <w:sz w:val="28"/>
          <w:szCs w:val="28"/>
        </w:rPr>
        <w:t xml:space="preserve">- </w:t>
      </w:r>
      <w:r w:rsidRPr="005E4701">
        <w:rPr>
          <w:sz w:val="28"/>
          <w:szCs w:val="28"/>
        </w:rPr>
        <w:t xml:space="preserve">8 субъектов, </w:t>
      </w:r>
    </w:p>
    <w:p w14:paraId="7122F79B" w14:textId="3A984EF6" w:rsidR="00BA000D" w:rsidRPr="005E4701" w:rsidRDefault="00BA000D" w:rsidP="00BA000D">
      <w:pPr>
        <w:ind w:firstLine="709"/>
        <w:jc w:val="both"/>
        <w:rPr>
          <w:sz w:val="28"/>
          <w:szCs w:val="28"/>
        </w:rPr>
      </w:pPr>
      <w:r w:rsidRPr="005E4701">
        <w:rPr>
          <w:sz w:val="28"/>
          <w:szCs w:val="28"/>
        </w:rPr>
        <w:t xml:space="preserve">- товары легкой промышленности </w:t>
      </w:r>
      <w:r w:rsidR="00F61433">
        <w:rPr>
          <w:sz w:val="28"/>
          <w:szCs w:val="28"/>
        </w:rPr>
        <w:t xml:space="preserve">- </w:t>
      </w:r>
      <w:r w:rsidRPr="005E4701">
        <w:rPr>
          <w:sz w:val="28"/>
          <w:szCs w:val="28"/>
        </w:rPr>
        <w:t>41 субъект,</w:t>
      </w:r>
    </w:p>
    <w:p w14:paraId="6581DECE" w14:textId="03DDEBE5" w:rsidR="00BA000D" w:rsidRPr="005E4701" w:rsidRDefault="00BA000D" w:rsidP="00BA000D">
      <w:pPr>
        <w:ind w:firstLine="709"/>
        <w:jc w:val="both"/>
        <w:rPr>
          <w:sz w:val="28"/>
          <w:szCs w:val="28"/>
        </w:rPr>
      </w:pPr>
      <w:r w:rsidRPr="005E4701">
        <w:rPr>
          <w:sz w:val="28"/>
          <w:szCs w:val="28"/>
        </w:rPr>
        <w:t xml:space="preserve">-молочная продукция </w:t>
      </w:r>
      <w:r w:rsidR="00F61433">
        <w:rPr>
          <w:sz w:val="28"/>
          <w:szCs w:val="28"/>
        </w:rPr>
        <w:t xml:space="preserve">- </w:t>
      </w:r>
      <w:r w:rsidRPr="005E4701">
        <w:rPr>
          <w:sz w:val="28"/>
          <w:szCs w:val="28"/>
        </w:rPr>
        <w:t>13 субъектов,</w:t>
      </w:r>
    </w:p>
    <w:p w14:paraId="424D7B73" w14:textId="28A6CD27" w:rsidR="00BA000D" w:rsidRDefault="00BA000D" w:rsidP="00BA000D">
      <w:pPr>
        <w:ind w:firstLine="709"/>
        <w:jc w:val="both"/>
        <w:rPr>
          <w:sz w:val="28"/>
          <w:szCs w:val="28"/>
        </w:rPr>
      </w:pPr>
      <w:r w:rsidRPr="005E4701">
        <w:rPr>
          <w:sz w:val="28"/>
          <w:szCs w:val="28"/>
        </w:rPr>
        <w:t xml:space="preserve">- упакованная вода </w:t>
      </w:r>
      <w:r w:rsidR="00F61433">
        <w:rPr>
          <w:sz w:val="28"/>
          <w:szCs w:val="28"/>
        </w:rPr>
        <w:t xml:space="preserve">- </w:t>
      </w:r>
      <w:r w:rsidRPr="005E4701">
        <w:rPr>
          <w:sz w:val="28"/>
          <w:szCs w:val="28"/>
        </w:rPr>
        <w:t>4 субъекта.</w:t>
      </w:r>
    </w:p>
    <w:p w14:paraId="3185B2DC" w14:textId="5F898460" w:rsidR="00BA000D" w:rsidRPr="00B626CF" w:rsidRDefault="00B626CF" w:rsidP="00B62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округа осуществляют деятельность 338</w:t>
      </w:r>
      <w:r w:rsidRPr="00BA0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нестационарных торговых </w:t>
      </w:r>
      <w:r w:rsidRPr="00BA000D">
        <w:rPr>
          <w:sz w:val="28"/>
          <w:szCs w:val="28"/>
        </w:rPr>
        <w:t>объектов</w:t>
      </w:r>
      <w:r>
        <w:rPr>
          <w:sz w:val="28"/>
          <w:szCs w:val="28"/>
        </w:rPr>
        <w:t>, из них: п</w:t>
      </w:r>
      <w:r w:rsidR="00BA000D">
        <w:rPr>
          <w:sz w:val="28"/>
          <w:szCs w:val="28"/>
        </w:rPr>
        <w:t>ередвижны</w:t>
      </w:r>
      <w:r>
        <w:rPr>
          <w:sz w:val="28"/>
          <w:szCs w:val="28"/>
        </w:rPr>
        <w:t>х</w:t>
      </w:r>
      <w:r w:rsidR="00BA000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="00BA000D">
        <w:rPr>
          <w:sz w:val="28"/>
          <w:szCs w:val="28"/>
        </w:rPr>
        <w:t xml:space="preserve"> </w:t>
      </w:r>
      <w:r w:rsidR="00CD35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A000D" w:rsidRPr="00BA000D">
        <w:rPr>
          <w:sz w:val="28"/>
          <w:szCs w:val="28"/>
        </w:rPr>
        <w:t>238</w:t>
      </w:r>
      <w:r>
        <w:rPr>
          <w:sz w:val="28"/>
          <w:szCs w:val="28"/>
        </w:rPr>
        <w:t xml:space="preserve"> объектов</w:t>
      </w:r>
      <w:r w:rsidR="00BA000D">
        <w:rPr>
          <w:sz w:val="28"/>
          <w:szCs w:val="28"/>
        </w:rPr>
        <w:t>:</w:t>
      </w:r>
      <w:r>
        <w:rPr>
          <w:sz w:val="28"/>
          <w:szCs w:val="28"/>
        </w:rPr>
        <w:t xml:space="preserve"> и</w:t>
      </w:r>
      <w:r w:rsidR="00BA000D" w:rsidRPr="00B626CF">
        <w:rPr>
          <w:sz w:val="28"/>
          <w:szCs w:val="28"/>
        </w:rPr>
        <w:t>зотермические ёмкости (молоко</w:t>
      </w:r>
      <w:r>
        <w:rPr>
          <w:sz w:val="28"/>
          <w:szCs w:val="28"/>
        </w:rPr>
        <w:t>, квас</w:t>
      </w:r>
      <w:r w:rsidR="00BA000D" w:rsidRPr="00B626C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D35D0">
        <w:rPr>
          <w:sz w:val="28"/>
          <w:szCs w:val="28"/>
        </w:rPr>
        <w:t>–</w:t>
      </w:r>
      <w:r>
        <w:rPr>
          <w:sz w:val="28"/>
          <w:szCs w:val="28"/>
        </w:rPr>
        <w:t xml:space="preserve"> 102, лотки (мороженое, цветы) – 16, палатки (овощи, фрукты, продовольственные и непродовольственные товары) – 76, автолавки – 44, к</w:t>
      </w:r>
      <w:r w:rsidR="00BA000D" w:rsidRPr="00BA000D">
        <w:rPr>
          <w:sz w:val="28"/>
          <w:szCs w:val="28"/>
        </w:rPr>
        <w:t>иоск</w:t>
      </w:r>
      <w:r w:rsidR="00AF57CC">
        <w:rPr>
          <w:sz w:val="28"/>
          <w:szCs w:val="28"/>
        </w:rPr>
        <w:t>и</w:t>
      </w:r>
      <w:r w:rsidR="00BA000D" w:rsidRPr="00BA000D">
        <w:rPr>
          <w:sz w:val="28"/>
          <w:szCs w:val="28"/>
        </w:rPr>
        <w:t>, павильоны</w:t>
      </w:r>
      <w:r w:rsidR="00BA000D">
        <w:rPr>
          <w:sz w:val="28"/>
          <w:szCs w:val="28"/>
        </w:rPr>
        <w:t xml:space="preserve"> </w:t>
      </w:r>
      <w:r w:rsidR="005F5348">
        <w:rPr>
          <w:sz w:val="28"/>
          <w:szCs w:val="28"/>
        </w:rPr>
        <w:t xml:space="preserve">– 95 </w:t>
      </w:r>
      <w:r w:rsidR="00BA000D">
        <w:rPr>
          <w:sz w:val="28"/>
          <w:szCs w:val="28"/>
        </w:rPr>
        <w:t>шт.</w:t>
      </w:r>
      <w:r>
        <w:rPr>
          <w:sz w:val="28"/>
          <w:szCs w:val="28"/>
        </w:rPr>
        <w:t xml:space="preserve"> и л</w:t>
      </w:r>
      <w:r w:rsidR="00BA000D" w:rsidRPr="00B626CF">
        <w:rPr>
          <w:sz w:val="28"/>
          <w:szCs w:val="28"/>
        </w:rPr>
        <w:t>етни</w:t>
      </w:r>
      <w:r>
        <w:rPr>
          <w:sz w:val="28"/>
          <w:szCs w:val="28"/>
        </w:rPr>
        <w:t>х</w:t>
      </w:r>
      <w:r w:rsidR="00BA000D" w:rsidRPr="00B626CF">
        <w:rPr>
          <w:sz w:val="28"/>
          <w:szCs w:val="28"/>
        </w:rPr>
        <w:t xml:space="preserve"> кафе</w:t>
      </w:r>
      <w:r>
        <w:rPr>
          <w:sz w:val="28"/>
          <w:szCs w:val="28"/>
        </w:rPr>
        <w:t xml:space="preserve"> </w:t>
      </w:r>
      <w:r w:rsidR="00AF57CC">
        <w:rPr>
          <w:sz w:val="28"/>
          <w:szCs w:val="28"/>
        </w:rPr>
        <w:t xml:space="preserve">– </w:t>
      </w:r>
      <w:r w:rsidR="00BA000D" w:rsidRPr="00B626CF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712B71B8" w14:textId="27D3623A" w:rsidR="009D60EB" w:rsidRPr="00395F60" w:rsidRDefault="009D60EB" w:rsidP="009D60EB">
      <w:pPr>
        <w:ind w:firstLine="708"/>
        <w:jc w:val="both"/>
        <w:rPr>
          <w:sz w:val="28"/>
          <w:szCs w:val="28"/>
        </w:rPr>
      </w:pPr>
      <w:r w:rsidRPr="00395F60">
        <w:rPr>
          <w:sz w:val="28"/>
          <w:szCs w:val="28"/>
        </w:rPr>
        <w:t xml:space="preserve">За 2021 год оборот розничной торговли во всех каналах реализации составил 7 319,7 млн. руб., темп роста в сопоставимых ценах к уровню соответствующего периода прошлого года </w:t>
      </w:r>
      <w:r w:rsidR="00B14E9F">
        <w:rPr>
          <w:sz w:val="28"/>
          <w:szCs w:val="28"/>
        </w:rPr>
        <w:t xml:space="preserve">– </w:t>
      </w:r>
      <w:r w:rsidRPr="00395F60">
        <w:rPr>
          <w:sz w:val="28"/>
          <w:szCs w:val="28"/>
        </w:rPr>
        <w:t>127,3%.</w:t>
      </w:r>
    </w:p>
    <w:p w14:paraId="2AB68AD8" w14:textId="77777777" w:rsidR="009D60EB" w:rsidRPr="00454414" w:rsidRDefault="009D60EB" w:rsidP="009D60EB">
      <w:pPr>
        <w:ind w:firstLine="708"/>
        <w:jc w:val="both"/>
        <w:rPr>
          <w:sz w:val="28"/>
          <w:szCs w:val="28"/>
        </w:rPr>
      </w:pPr>
      <w:r w:rsidRPr="00454414">
        <w:rPr>
          <w:sz w:val="28"/>
          <w:szCs w:val="28"/>
        </w:rPr>
        <w:t>Оборот розничной торговли пищевыми продуктами, включая напитки, и табачными изделиями за 2021 год составил 4 560,4 млн. руб. или 121,6% по сравнению с 2020 годом.</w:t>
      </w:r>
    </w:p>
    <w:p w14:paraId="37F942A2" w14:textId="77777777" w:rsidR="009D60EB" w:rsidRPr="00395F60" w:rsidRDefault="009D60EB" w:rsidP="009D60EB">
      <w:pPr>
        <w:ind w:firstLine="708"/>
        <w:jc w:val="both"/>
        <w:rPr>
          <w:sz w:val="28"/>
          <w:szCs w:val="28"/>
        </w:rPr>
      </w:pPr>
      <w:r w:rsidRPr="00395F60">
        <w:rPr>
          <w:sz w:val="28"/>
          <w:szCs w:val="28"/>
        </w:rPr>
        <w:t>В 2021 году объем платных услуг населению составил 699,0 млн. руб., или 291,9% по сравнению с 2020 годом.</w:t>
      </w:r>
    </w:p>
    <w:p w14:paraId="707E033C" w14:textId="77777777" w:rsidR="00C3686E" w:rsidRDefault="00C3686E" w:rsidP="00C3686E">
      <w:pPr>
        <w:pStyle w:val="2"/>
        <w:ind w:left="709"/>
      </w:pPr>
      <w:bookmarkStart w:id="21" w:name="_Toc100324899"/>
      <w:r>
        <w:t>2.8 Малый бизнес</w:t>
      </w:r>
      <w:bookmarkEnd w:id="21"/>
    </w:p>
    <w:p w14:paraId="2D4F1274" w14:textId="1DDF03C2" w:rsidR="00362DD9" w:rsidRPr="00334AD1" w:rsidRDefault="00362DD9" w:rsidP="00362DD9">
      <w:pPr>
        <w:ind w:firstLine="709"/>
        <w:jc w:val="both"/>
        <w:rPr>
          <w:sz w:val="28"/>
          <w:szCs w:val="28"/>
        </w:rPr>
      </w:pPr>
      <w:r w:rsidRPr="00334AD1"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2</w:t>
      </w:r>
      <w:r w:rsidRPr="00334AD1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на территории округа </w:t>
      </w:r>
      <w:r w:rsidRPr="00334AD1">
        <w:rPr>
          <w:sz w:val="28"/>
          <w:szCs w:val="28"/>
        </w:rPr>
        <w:t xml:space="preserve">зарегистрировано </w:t>
      </w:r>
      <w:r w:rsidR="00ED71CA">
        <w:rPr>
          <w:sz w:val="28"/>
          <w:szCs w:val="28"/>
        </w:rPr>
        <w:t xml:space="preserve">       </w:t>
      </w:r>
      <w:r w:rsidRPr="00334AD1">
        <w:rPr>
          <w:sz w:val="28"/>
          <w:szCs w:val="28"/>
        </w:rPr>
        <w:t xml:space="preserve">2 </w:t>
      </w:r>
      <w:r>
        <w:rPr>
          <w:sz w:val="28"/>
          <w:szCs w:val="28"/>
        </w:rPr>
        <w:t>053</w:t>
      </w:r>
      <w:r w:rsidRPr="00334AD1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</w:t>
      </w:r>
      <w:r w:rsidRPr="00334AD1">
        <w:rPr>
          <w:sz w:val="28"/>
          <w:szCs w:val="28"/>
        </w:rPr>
        <w:t xml:space="preserve"> малого и среднего предпринимат</w:t>
      </w:r>
      <w:r>
        <w:rPr>
          <w:sz w:val="28"/>
          <w:szCs w:val="28"/>
        </w:rPr>
        <w:t xml:space="preserve">ельства (далее – субъекты </w:t>
      </w:r>
      <w:r w:rsidRPr="00334AD1">
        <w:rPr>
          <w:sz w:val="28"/>
          <w:szCs w:val="28"/>
        </w:rPr>
        <w:t>МСП), в том числе:</w:t>
      </w:r>
    </w:p>
    <w:p w14:paraId="4D83B725" w14:textId="77777777" w:rsidR="00362DD9" w:rsidRPr="00334AD1" w:rsidRDefault="00362DD9" w:rsidP="00362DD9">
      <w:pPr>
        <w:ind w:firstLine="709"/>
        <w:jc w:val="both"/>
        <w:rPr>
          <w:sz w:val="28"/>
          <w:szCs w:val="28"/>
        </w:rPr>
      </w:pPr>
      <w:r w:rsidRPr="00334AD1">
        <w:rPr>
          <w:sz w:val="28"/>
          <w:szCs w:val="28"/>
        </w:rPr>
        <w:t>- 5 средних предприятий;</w:t>
      </w:r>
    </w:p>
    <w:p w14:paraId="5115D976" w14:textId="77777777" w:rsidR="00362DD9" w:rsidRPr="00334AD1" w:rsidRDefault="00362DD9" w:rsidP="00362DD9">
      <w:pPr>
        <w:ind w:firstLine="709"/>
        <w:jc w:val="both"/>
        <w:rPr>
          <w:sz w:val="28"/>
          <w:szCs w:val="28"/>
        </w:rPr>
      </w:pPr>
      <w:r w:rsidRPr="00334AD1">
        <w:rPr>
          <w:sz w:val="28"/>
          <w:szCs w:val="28"/>
        </w:rPr>
        <w:t xml:space="preserve">- </w:t>
      </w:r>
      <w:r>
        <w:rPr>
          <w:sz w:val="28"/>
          <w:szCs w:val="28"/>
        </w:rPr>
        <w:t>549</w:t>
      </w:r>
      <w:r w:rsidRPr="00334AD1">
        <w:rPr>
          <w:sz w:val="28"/>
          <w:szCs w:val="28"/>
        </w:rPr>
        <w:t xml:space="preserve"> малых предприятий;</w:t>
      </w:r>
    </w:p>
    <w:p w14:paraId="4E446799" w14:textId="77777777" w:rsidR="00362DD9" w:rsidRDefault="00362DD9" w:rsidP="00362DD9">
      <w:pPr>
        <w:ind w:firstLine="709"/>
        <w:jc w:val="both"/>
        <w:rPr>
          <w:sz w:val="28"/>
          <w:szCs w:val="28"/>
        </w:rPr>
      </w:pPr>
      <w:r w:rsidRPr="00334AD1">
        <w:rPr>
          <w:sz w:val="28"/>
          <w:szCs w:val="28"/>
        </w:rPr>
        <w:t>- 1</w:t>
      </w:r>
      <w:r>
        <w:rPr>
          <w:sz w:val="28"/>
          <w:szCs w:val="28"/>
        </w:rPr>
        <w:t>499</w:t>
      </w:r>
      <w:r w:rsidRPr="00334AD1">
        <w:rPr>
          <w:sz w:val="28"/>
          <w:szCs w:val="28"/>
        </w:rPr>
        <w:t xml:space="preserve"> предпринимателей бе</w:t>
      </w:r>
      <w:r>
        <w:rPr>
          <w:sz w:val="28"/>
          <w:szCs w:val="28"/>
        </w:rPr>
        <w:t>з образования юридического лица.</w:t>
      </w:r>
    </w:p>
    <w:p w14:paraId="3147295B" w14:textId="77777777" w:rsidR="00362DD9" w:rsidRDefault="00362DD9" w:rsidP="00362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введением специального налогового режима «Налог на профессиональный доход» по итогам 2021 года на территории округа зарегистрировано 1142 физических лица в качестве самозанятых граждан.</w:t>
      </w:r>
    </w:p>
    <w:p w14:paraId="120A5A8F" w14:textId="497630E6" w:rsidR="00362DD9" w:rsidRDefault="00362DD9" w:rsidP="00362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2020 году количество субъектов МСП составляло 2225, снижение данного показателя связано с введение</w:t>
      </w:r>
      <w:r w:rsidR="00371601">
        <w:rPr>
          <w:sz w:val="28"/>
          <w:szCs w:val="28"/>
        </w:rPr>
        <w:t>м</w:t>
      </w:r>
      <w:r>
        <w:rPr>
          <w:sz w:val="28"/>
          <w:szCs w:val="28"/>
        </w:rPr>
        <w:t xml:space="preserve"> специального налогового режима, т.е. переходом субъектов МСП в самозанятые.</w:t>
      </w:r>
    </w:p>
    <w:p w14:paraId="3240D2E7" w14:textId="77777777" w:rsidR="00362DD9" w:rsidRPr="003D5242" w:rsidRDefault="00362DD9" w:rsidP="00362DD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3D5242">
        <w:rPr>
          <w:sz w:val="28"/>
          <w:szCs w:val="28"/>
        </w:rPr>
        <w:t xml:space="preserve">Доля </w:t>
      </w:r>
      <w:r>
        <w:rPr>
          <w:sz w:val="28"/>
          <w:szCs w:val="28"/>
        </w:rPr>
        <w:t xml:space="preserve">занятых в </w:t>
      </w:r>
      <w:r w:rsidRPr="003D5242">
        <w:rPr>
          <w:sz w:val="28"/>
          <w:szCs w:val="28"/>
        </w:rPr>
        <w:t xml:space="preserve">МСП </w:t>
      </w:r>
      <w:r>
        <w:rPr>
          <w:sz w:val="28"/>
          <w:szCs w:val="28"/>
        </w:rPr>
        <w:t xml:space="preserve">от общей численности занятых в экономике округа </w:t>
      </w:r>
      <w:r w:rsidRPr="003D5242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- 19,7</w:t>
      </w:r>
      <w:r w:rsidRPr="003D5242">
        <w:rPr>
          <w:sz w:val="28"/>
          <w:szCs w:val="28"/>
        </w:rPr>
        <w:t>%.</w:t>
      </w:r>
    </w:p>
    <w:p w14:paraId="7BE7AF2C" w14:textId="77777777" w:rsidR="009D60EB" w:rsidRPr="00874156" w:rsidRDefault="009D60EB" w:rsidP="00887A63">
      <w:pPr>
        <w:ind w:firstLine="708"/>
        <w:jc w:val="both"/>
      </w:pPr>
      <w:r w:rsidRPr="0013305E">
        <w:rPr>
          <w:sz w:val="28"/>
          <w:szCs w:val="28"/>
        </w:rPr>
        <w:t>Отгружено товаров собственного производства, выполнено работ и услуг собственными силами на малых предприятиях (включая микропредприятия) 3</w:t>
      </w:r>
      <w:r>
        <w:rPr>
          <w:sz w:val="28"/>
          <w:szCs w:val="28"/>
        </w:rPr>
        <w:t> 486,0</w:t>
      </w:r>
      <w:r w:rsidR="00B626CF">
        <w:rPr>
          <w:sz w:val="28"/>
          <w:szCs w:val="28"/>
        </w:rPr>
        <w:t xml:space="preserve"> млн. руб. </w:t>
      </w:r>
      <w:r w:rsidRPr="0013305E">
        <w:rPr>
          <w:sz w:val="28"/>
          <w:szCs w:val="28"/>
        </w:rPr>
        <w:t xml:space="preserve">или 109,1% по сравнению с 2020 </w:t>
      </w:r>
      <w:r w:rsidRPr="00874156">
        <w:rPr>
          <w:sz w:val="28"/>
          <w:szCs w:val="28"/>
        </w:rPr>
        <w:t>годом.</w:t>
      </w:r>
    </w:p>
    <w:p w14:paraId="0238213A" w14:textId="77777777" w:rsidR="009D60EB" w:rsidRPr="0013305E" w:rsidRDefault="009D60EB" w:rsidP="00887A63">
      <w:pPr>
        <w:ind w:firstLine="708"/>
        <w:jc w:val="both"/>
        <w:rPr>
          <w:sz w:val="28"/>
          <w:szCs w:val="28"/>
        </w:rPr>
      </w:pPr>
      <w:r w:rsidRPr="00874156">
        <w:rPr>
          <w:sz w:val="28"/>
          <w:szCs w:val="28"/>
        </w:rPr>
        <w:t xml:space="preserve">Объем инвестиций в сфере малого бизнеса (малые </w:t>
      </w:r>
      <w:r w:rsidRPr="0013305E">
        <w:rPr>
          <w:sz w:val="28"/>
          <w:szCs w:val="28"/>
        </w:rPr>
        <w:t>и микропредприятия, ИП) 165,4 млн. руб., или 108,5% по сравнению с 2020 годом.</w:t>
      </w:r>
    </w:p>
    <w:p w14:paraId="3E5F5376" w14:textId="77777777" w:rsidR="009D60EB" w:rsidRPr="00D11A30" w:rsidRDefault="009D60EB" w:rsidP="00887A63">
      <w:pPr>
        <w:ind w:firstLine="708"/>
        <w:jc w:val="both"/>
      </w:pPr>
      <w:r w:rsidRPr="00D11A30">
        <w:rPr>
          <w:sz w:val="28"/>
          <w:szCs w:val="28"/>
        </w:rPr>
        <w:t>Преобладающими видами деятельности СМП являются: транспортировка и хранение; торговля оптовая и розничная; ремонт автотранспортных средств и мотоциклов; обрабатывающие производства; строительство.</w:t>
      </w:r>
    </w:p>
    <w:p w14:paraId="6A11A1D8" w14:textId="0C6193F9" w:rsidR="009D60EB" w:rsidRPr="0013305E" w:rsidRDefault="009D60EB" w:rsidP="00887A63">
      <w:pPr>
        <w:ind w:firstLine="708"/>
        <w:jc w:val="both"/>
        <w:rPr>
          <w:sz w:val="28"/>
          <w:szCs w:val="28"/>
        </w:rPr>
      </w:pPr>
      <w:r w:rsidRPr="00D11A30">
        <w:rPr>
          <w:sz w:val="28"/>
          <w:szCs w:val="28"/>
        </w:rPr>
        <w:t xml:space="preserve">В целях поддержки малого бизнеса с 2017 года действует Муниципальное бюджетное учреждение </w:t>
      </w:r>
      <w:r w:rsidR="003536E6">
        <w:rPr>
          <w:sz w:val="28"/>
          <w:szCs w:val="28"/>
        </w:rPr>
        <w:t>«</w:t>
      </w:r>
      <w:r w:rsidRPr="00D11A30">
        <w:rPr>
          <w:sz w:val="28"/>
          <w:szCs w:val="28"/>
        </w:rPr>
        <w:t>Бизнес-Инкубатор Балахнинского муниципального округа</w:t>
      </w:r>
      <w:r w:rsidR="003536E6">
        <w:rPr>
          <w:sz w:val="28"/>
          <w:szCs w:val="28"/>
        </w:rPr>
        <w:t>»</w:t>
      </w:r>
      <w:r w:rsidRPr="00D11A30">
        <w:rPr>
          <w:sz w:val="28"/>
          <w:szCs w:val="28"/>
        </w:rPr>
        <w:t xml:space="preserve">. </w:t>
      </w:r>
    </w:p>
    <w:p w14:paraId="417AD35B" w14:textId="77777777" w:rsidR="009D60EB" w:rsidRDefault="009D60EB" w:rsidP="009D60EB">
      <w:pPr>
        <w:ind w:firstLine="709"/>
        <w:jc w:val="both"/>
        <w:rPr>
          <w:iCs/>
          <w:sz w:val="28"/>
          <w:szCs w:val="28"/>
        </w:rPr>
      </w:pPr>
    </w:p>
    <w:p w14:paraId="200B1583" w14:textId="77777777" w:rsidR="00597088" w:rsidRDefault="006077D2" w:rsidP="00DE6BFD">
      <w:pPr>
        <w:pStyle w:val="1"/>
        <w:spacing w:before="0" w:after="0"/>
      </w:pPr>
      <w:bookmarkStart w:id="22" w:name="_Toc100324900"/>
      <w:r w:rsidRPr="006077D2">
        <w:rPr>
          <w:lang w:val="en-US"/>
        </w:rPr>
        <w:t>II</w:t>
      </w:r>
      <w:r w:rsidR="0007178F">
        <w:rPr>
          <w:lang w:val="en-US"/>
        </w:rPr>
        <w:t>I</w:t>
      </w:r>
      <w:r w:rsidRPr="006077D2">
        <w:t>. Итоги выполнения прогноза социально-экономическ</w:t>
      </w:r>
      <w:r w:rsidR="00597088">
        <w:t>ого развития округа на 2021 год</w:t>
      </w:r>
      <w:bookmarkEnd w:id="22"/>
    </w:p>
    <w:p w14:paraId="6445190E" w14:textId="21AA86E9" w:rsidR="006077D2" w:rsidRPr="0007178F" w:rsidRDefault="00597088" w:rsidP="0007178F">
      <w:pPr>
        <w:ind w:firstLine="709"/>
        <w:jc w:val="both"/>
        <w:rPr>
          <w:sz w:val="28"/>
          <w:szCs w:val="28"/>
          <w:u w:val="single"/>
        </w:rPr>
      </w:pPr>
      <w:r w:rsidRPr="0007178F">
        <w:rPr>
          <w:sz w:val="28"/>
          <w:szCs w:val="28"/>
        </w:rPr>
        <w:t>Прогноз социально-экономического развития округа на 2021 год утвержден</w:t>
      </w:r>
      <w:r w:rsidR="006077D2" w:rsidRPr="0007178F">
        <w:rPr>
          <w:sz w:val="28"/>
          <w:szCs w:val="28"/>
        </w:rPr>
        <w:t xml:space="preserve"> постановлением администрации Балахнинского муниципального округа Нижегородской области от 11.11.2021 №</w:t>
      </w:r>
      <w:r w:rsidR="00A9675C">
        <w:rPr>
          <w:sz w:val="28"/>
          <w:szCs w:val="28"/>
        </w:rPr>
        <w:t xml:space="preserve"> </w:t>
      </w:r>
      <w:r w:rsidR="006077D2" w:rsidRPr="0007178F">
        <w:rPr>
          <w:sz w:val="28"/>
          <w:szCs w:val="28"/>
        </w:rPr>
        <w:t>2103 «О прогнозе социально-экономического развития Балахнинского муниципального округа Нижегородской области на среднесрочный период (на 2022 год и на плановый период 2023 и 2024 годы)»</w:t>
      </w:r>
      <w:r w:rsidRPr="0007178F">
        <w:rPr>
          <w:sz w:val="28"/>
          <w:szCs w:val="28"/>
        </w:rPr>
        <w:t>.</w:t>
      </w:r>
    </w:p>
    <w:p w14:paraId="49DF1F74" w14:textId="77777777" w:rsidR="006077D2" w:rsidRPr="00597088" w:rsidRDefault="006077D2" w:rsidP="00597088">
      <w:pPr>
        <w:ind w:firstLine="540"/>
        <w:jc w:val="center"/>
        <w:rPr>
          <w:sz w:val="28"/>
          <w:szCs w:val="28"/>
        </w:rPr>
      </w:pPr>
      <w:r w:rsidRPr="006077D2">
        <w:rPr>
          <w:sz w:val="28"/>
          <w:szCs w:val="28"/>
        </w:rPr>
        <w:t xml:space="preserve">Выполнение прогноза социально-экономического развития Балахнинского муниципального округа по основным </w:t>
      </w:r>
      <w:proofErr w:type="spellStart"/>
      <w:r w:rsidRPr="006077D2">
        <w:rPr>
          <w:sz w:val="28"/>
          <w:szCs w:val="28"/>
        </w:rPr>
        <w:t>бюджетообразующим</w:t>
      </w:r>
      <w:proofErr w:type="spellEnd"/>
      <w:r w:rsidRPr="006077D2">
        <w:rPr>
          <w:sz w:val="28"/>
          <w:szCs w:val="28"/>
        </w:rPr>
        <w:t xml:space="preserve"> показателям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991"/>
        <w:gridCol w:w="1161"/>
        <w:gridCol w:w="1250"/>
        <w:gridCol w:w="1134"/>
        <w:gridCol w:w="1061"/>
      </w:tblGrid>
      <w:tr w:rsidR="006077D2" w:rsidRPr="00974A2F" w14:paraId="0AA00EE5" w14:textId="77777777" w:rsidTr="008B371E">
        <w:trPr>
          <w:trHeight w:val="285"/>
          <w:tblHeader/>
        </w:trPr>
        <w:tc>
          <w:tcPr>
            <w:tcW w:w="2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6782A" w14:textId="77777777" w:rsidR="006077D2" w:rsidRPr="00974A2F" w:rsidRDefault="006077D2" w:rsidP="006077D2">
            <w:pPr>
              <w:autoSpaceDN w:val="0"/>
              <w:spacing w:line="252" w:lineRule="auto"/>
              <w:jc w:val="center"/>
              <w:rPr>
                <w:b/>
              </w:rPr>
            </w:pPr>
            <w:r w:rsidRPr="00974A2F">
              <w:rPr>
                <w:b/>
              </w:rPr>
              <w:t>Показатели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D1153" w14:textId="77777777" w:rsidR="00304C3C" w:rsidRDefault="00304C3C" w:rsidP="006077D2">
            <w:pPr>
              <w:autoSpaceDN w:val="0"/>
              <w:spacing w:line="252" w:lineRule="auto"/>
              <w:jc w:val="center"/>
              <w:rPr>
                <w:b/>
              </w:rPr>
            </w:pPr>
          </w:p>
          <w:p w14:paraId="4BFCA0A0" w14:textId="6B2804CD" w:rsidR="006077D2" w:rsidRPr="00974A2F" w:rsidRDefault="006077D2" w:rsidP="006077D2">
            <w:pPr>
              <w:autoSpaceDN w:val="0"/>
              <w:spacing w:line="252" w:lineRule="auto"/>
              <w:jc w:val="center"/>
              <w:rPr>
                <w:b/>
              </w:rPr>
            </w:pPr>
            <w:r w:rsidRPr="00974A2F">
              <w:rPr>
                <w:b/>
              </w:rPr>
              <w:t>Ед. изм.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AEAE6" w14:textId="77777777" w:rsidR="006077D2" w:rsidRPr="00974A2F" w:rsidRDefault="006077D2" w:rsidP="006077D2">
            <w:pPr>
              <w:autoSpaceDN w:val="0"/>
              <w:spacing w:line="252" w:lineRule="auto"/>
              <w:jc w:val="center"/>
              <w:rPr>
                <w:b/>
              </w:rPr>
            </w:pPr>
            <w:r w:rsidRPr="00974A2F">
              <w:rPr>
                <w:b/>
              </w:rPr>
              <w:t>2020г. факт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4C0C" w14:textId="77777777" w:rsidR="006077D2" w:rsidRPr="00974A2F" w:rsidRDefault="006077D2" w:rsidP="006077D2">
            <w:pPr>
              <w:autoSpaceDN w:val="0"/>
              <w:spacing w:line="252" w:lineRule="auto"/>
              <w:ind w:left="-70" w:right="-70"/>
              <w:jc w:val="center"/>
              <w:rPr>
                <w:b/>
              </w:rPr>
            </w:pPr>
            <w:r w:rsidRPr="00974A2F">
              <w:rPr>
                <w:b/>
              </w:rPr>
              <w:t>2021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C6809" w14:textId="1C9E89E0" w:rsidR="006077D2" w:rsidRPr="00974A2F" w:rsidRDefault="006077D2" w:rsidP="006077D2">
            <w:pPr>
              <w:autoSpaceDN w:val="0"/>
              <w:spacing w:line="252" w:lineRule="auto"/>
              <w:ind w:left="-70" w:right="-70"/>
              <w:jc w:val="center"/>
              <w:rPr>
                <w:b/>
              </w:rPr>
            </w:pPr>
            <w:r w:rsidRPr="00974A2F">
              <w:rPr>
                <w:b/>
                <w:bCs/>
                <w:iCs/>
              </w:rPr>
              <w:t xml:space="preserve">% </w:t>
            </w:r>
            <w:proofErr w:type="spellStart"/>
            <w:proofErr w:type="gramStart"/>
            <w:r w:rsidRPr="00974A2F">
              <w:rPr>
                <w:b/>
                <w:bCs/>
                <w:iCs/>
              </w:rPr>
              <w:t>выпол</w:t>
            </w:r>
            <w:proofErr w:type="spellEnd"/>
            <w:r w:rsidR="00304C3C">
              <w:rPr>
                <w:b/>
                <w:bCs/>
                <w:iCs/>
              </w:rPr>
              <w:t>-</w:t>
            </w:r>
            <w:r w:rsidRPr="00974A2F">
              <w:rPr>
                <w:b/>
                <w:bCs/>
                <w:iCs/>
              </w:rPr>
              <w:t>нения</w:t>
            </w:r>
            <w:proofErr w:type="gramEnd"/>
            <w:r w:rsidRPr="00974A2F">
              <w:rPr>
                <w:b/>
                <w:bCs/>
                <w:iCs/>
              </w:rPr>
              <w:t xml:space="preserve"> прогноза</w:t>
            </w:r>
          </w:p>
        </w:tc>
      </w:tr>
      <w:tr w:rsidR="006077D2" w:rsidRPr="00974A2F" w14:paraId="31336EDB" w14:textId="77777777" w:rsidTr="008B371E">
        <w:trPr>
          <w:trHeight w:val="570"/>
          <w:tblHeader/>
        </w:trPr>
        <w:tc>
          <w:tcPr>
            <w:tcW w:w="2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0B4" w14:textId="77777777" w:rsidR="006077D2" w:rsidRPr="00974A2F" w:rsidRDefault="006077D2" w:rsidP="006077D2">
            <w:pPr>
              <w:autoSpaceDN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94FE" w14:textId="77777777" w:rsidR="006077D2" w:rsidRPr="00974A2F" w:rsidRDefault="006077D2" w:rsidP="006077D2">
            <w:pPr>
              <w:autoSpaceDN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B8AE" w14:textId="77777777" w:rsidR="006077D2" w:rsidRPr="00974A2F" w:rsidRDefault="006077D2" w:rsidP="006077D2">
            <w:pPr>
              <w:autoSpaceDN w:val="0"/>
              <w:spacing w:line="252" w:lineRule="auto"/>
              <w:jc w:val="center"/>
              <w:rPr>
                <w:b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DFA" w14:textId="77777777" w:rsidR="006077D2" w:rsidRPr="00974A2F" w:rsidRDefault="006077D2" w:rsidP="006077D2">
            <w:pPr>
              <w:autoSpaceDN w:val="0"/>
              <w:spacing w:line="252" w:lineRule="auto"/>
              <w:ind w:left="-70" w:right="-70"/>
              <w:jc w:val="center"/>
              <w:rPr>
                <w:b/>
              </w:rPr>
            </w:pPr>
            <w:r w:rsidRPr="00974A2F">
              <w:rPr>
                <w:b/>
              </w:rPr>
              <w:t>2021г.</w:t>
            </w:r>
          </w:p>
          <w:p w14:paraId="225CFD3B" w14:textId="77777777" w:rsidR="006077D2" w:rsidRPr="00974A2F" w:rsidRDefault="006077D2" w:rsidP="006077D2">
            <w:pPr>
              <w:autoSpaceDN w:val="0"/>
              <w:spacing w:line="252" w:lineRule="auto"/>
              <w:ind w:left="-70" w:right="-70"/>
              <w:jc w:val="center"/>
              <w:rPr>
                <w:b/>
              </w:rPr>
            </w:pPr>
            <w:r w:rsidRPr="00974A2F">
              <w:rPr>
                <w:b/>
              </w:rPr>
              <w:t>план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76C1" w14:textId="77777777" w:rsidR="006077D2" w:rsidRPr="00974A2F" w:rsidRDefault="006077D2" w:rsidP="006077D2">
            <w:pPr>
              <w:autoSpaceDN w:val="0"/>
              <w:spacing w:line="252" w:lineRule="auto"/>
              <w:ind w:left="-70" w:right="-70"/>
              <w:jc w:val="center"/>
              <w:rPr>
                <w:b/>
              </w:rPr>
            </w:pPr>
            <w:r w:rsidRPr="00974A2F">
              <w:rPr>
                <w:b/>
              </w:rPr>
              <w:t>2021г.</w:t>
            </w:r>
          </w:p>
          <w:p w14:paraId="09B7BE68" w14:textId="77777777" w:rsidR="006077D2" w:rsidRPr="00974A2F" w:rsidRDefault="006077D2" w:rsidP="006077D2">
            <w:pPr>
              <w:autoSpaceDN w:val="0"/>
              <w:spacing w:line="252" w:lineRule="auto"/>
              <w:ind w:left="-70" w:right="-70"/>
              <w:jc w:val="center"/>
              <w:rPr>
                <w:b/>
              </w:rPr>
            </w:pPr>
            <w:r w:rsidRPr="00974A2F">
              <w:rPr>
                <w:b/>
              </w:rPr>
              <w:t>факт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4BA9" w14:textId="77777777" w:rsidR="006077D2" w:rsidRPr="00974A2F" w:rsidRDefault="006077D2" w:rsidP="006077D2">
            <w:pPr>
              <w:autoSpaceDN w:val="0"/>
              <w:spacing w:line="252" w:lineRule="auto"/>
              <w:ind w:left="-70" w:right="-70"/>
              <w:jc w:val="center"/>
              <w:rPr>
                <w:b/>
                <w:bCs/>
                <w:iCs/>
                <w:color w:val="FF0000"/>
              </w:rPr>
            </w:pPr>
          </w:p>
        </w:tc>
      </w:tr>
      <w:tr w:rsidR="006077D2" w:rsidRPr="00974A2F" w14:paraId="3045F0BB" w14:textId="77777777" w:rsidTr="008B371E">
        <w:trPr>
          <w:trHeight w:val="895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A6F2" w14:textId="77777777" w:rsidR="006077D2" w:rsidRPr="00974A2F" w:rsidRDefault="006077D2" w:rsidP="006077D2">
            <w:pPr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t xml:space="preserve">1. Отгружено товаров собственного производства, выполнено работ и услуг собственными силами (по полному кругу предприятий) в действующих ценах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4E27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млн. 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2FDE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26</w:t>
            </w:r>
            <w:r w:rsidR="00E76570">
              <w:t xml:space="preserve"> </w:t>
            </w:r>
            <w:r w:rsidRPr="00974A2F">
              <w:t>132,48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41AC" w14:textId="77777777" w:rsidR="006077D2" w:rsidRPr="00974A2F" w:rsidRDefault="006077D2" w:rsidP="00E76570">
            <w:pPr>
              <w:autoSpaceDN w:val="0"/>
              <w:spacing w:line="252" w:lineRule="auto"/>
              <w:ind w:left="-70" w:right="-70"/>
              <w:jc w:val="center"/>
            </w:pPr>
            <w:r w:rsidRPr="00974A2F">
              <w:t>28 938,78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3E39" w14:textId="77777777" w:rsidR="006077D2" w:rsidRPr="00974A2F" w:rsidRDefault="006077D2" w:rsidP="00E76570">
            <w:pPr>
              <w:jc w:val="center"/>
            </w:pPr>
            <w:r w:rsidRPr="00974A2F">
              <w:t>35 883,0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E947" w14:textId="77777777" w:rsidR="006077D2" w:rsidRPr="00974A2F" w:rsidRDefault="006077D2" w:rsidP="00E76570">
            <w:pPr>
              <w:jc w:val="center"/>
            </w:pPr>
            <w:r w:rsidRPr="00974A2F">
              <w:t>124,0</w:t>
            </w:r>
          </w:p>
        </w:tc>
      </w:tr>
      <w:tr w:rsidR="006077D2" w:rsidRPr="00974A2F" w14:paraId="709923E8" w14:textId="77777777" w:rsidTr="008B371E">
        <w:trPr>
          <w:trHeight w:val="297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08A9" w14:textId="77777777" w:rsidR="006077D2" w:rsidRPr="00974A2F" w:rsidRDefault="006077D2" w:rsidP="006077D2">
            <w:pPr>
              <w:tabs>
                <w:tab w:val="num" w:pos="110"/>
                <w:tab w:val="left" w:pos="650"/>
              </w:tabs>
              <w:autoSpaceDN w:val="0"/>
              <w:spacing w:line="252" w:lineRule="auto"/>
            </w:pPr>
            <w:r w:rsidRPr="00974A2F">
              <w:t xml:space="preserve"> темп роста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DCE4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D1B9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91,91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7734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110,74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ED4A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124,0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2333" w14:textId="77777777" w:rsidR="006077D2" w:rsidRPr="00974A2F" w:rsidRDefault="00CF755F" w:rsidP="00E76570">
            <w:pPr>
              <w:autoSpaceDN w:val="0"/>
              <w:spacing w:line="252" w:lineRule="auto"/>
              <w:jc w:val="center"/>
            </w:pPr>
            <w:r w:rsidRPr="00974A2F">
              <w:t>*</w:t>
            </w:r>
          </w:p>
        </w:tc>
      </w:tr>
      <w:tr w:rsidR="006077D2" w:rsidRPr="00974A2F" w14:paraId="121B6FF1" w14:textId="77777777" w:rsidTr="008B371E">
        <w:trPr>
          <w:trHeight w:val="1080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66F4" w14:textId="77777777" w:rsidR="006077D2" w:rsidRPr="00974A2F" w:rsidRDefault="006077D2" w:rsidP="006077D2">
            <w:pPr>
              <w:tabs>
                <w:tab w:val="num" w:pos="110"/>
                <w:tab w:val="left" w:pos="650"/>
              </w:tabs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t>2. Отгружено товаров собственного производства, выполнено работ и услуг собственными силами (по крупным и средним предприятиям) в действующих ценах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93B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млн. 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711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22</w:t>
            </w:r>
            <w:r w:rsidR="00E76570">
              <w:t xml:space="preserve"> </w:t>
            </w:r>
            <w:r w:rsidRPr="00974A2F">
              <w:t>936,09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175B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25</w:t>
            </w:r>
            <w:r w:rsidR="00E76570">
              <w:t xml:space="preserve"> </w:t>
            </w:r>
            <w:r w:rsidRPr="00974A2F">
              <w:t>714,32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D007" w14:textId="77777777" w:rsidR="006077D2" w:rsidRPr="00974A2F" w:rsidRDefault="006077D2" w:rsidP="00E76570">
            <w:pPr>
              <w:jc w:val="center"/>
            </w:pPr>
            <w:r w:rsidRPr="00974A2F">
              <w:t>32 397,0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91CE" w14:textId="77777777" w:rsidR="006077D2" w:rsidRPr="00974A2F" w:rsidRDefault="006077D2" w:rsidP="00E76570">
            <w:pPr>
              <w:jc w:val="center"/>
            </w:pPr>
            <w:r w:rsidRPr="00974A2F">
              <w:t>126,0</w:t>
            </w:r>
          </w:p>
        </w:tc>
      </w:tr>
      <w:tr w:rsidR="006077D2" w:rsidRPr="00974A2F" w14:paraId="44EBA887" w14:textId="77777777" w:rsidTr="008B371E">
        <w:trPr>
          <w:trHeight w:hRule="exact" w:val="537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3DCD" w14:textId="77777777" w:rsidR="006077D2" w:rsidRPr="00974A2F" w:rsidRDefault="006077D2" w:rsidP="006077D2">
            <w:pPr>
              <w:tabs>
                <w:tab w:val="num" w:pos="470"/>
                <w:tab w:val="left" w:pos="650"/>
              </w:tabs>
              <w:autoSpaceDN w:val="0"/>
              <w:spacing w:line="252" w:lineRule="auto"/>
              <w:rPr>
                <w:i/>
              </w:rPr>
            </w:pPr>
            <w:r w:rsidRPr="00974A2F">
              <w:t>в т. ч</w:t>
            </w:r>
            <w:r w:rsidRPr="00974A2F">
              <w:rPr>
                <w:b/>
              </w:rPr>
              <w:t xml:space="preserve">. </w:t>
            </w:r>
            <w:r w:rsidRPr="00974A2F">
              <w:rPr>
                <w:b/>
                <w:i/>
              </w:rPr>
              <w:t>обрабатывающие производства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07A9" w14:textId="7633ADF3" w:rsidR="006077D2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млн.</w:t>
            </w:r>
            <w:r w:rsidR="00FA77F3">
              <w:t xml:space="preserve"> </w:t>
            </w:r>
            <w:r w:rsidRPr="00974A2F">
              <w:t>руб.</w:t>
            </w:r>
          </w:p>
          <w:p w14:paraId="45934BC2" w14:textId="0F235D1E" w:rsidR="00FA77F3" w:rsidRPr="00974A2F" w:rsidRDefault="00FA77F3" w:rsidP="006077D2">
            <w:pPr>
              <w:autoSpaceDN w:val="0"/>
              <w:spacing w:line="252" w:lineRule="auto"/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2D7D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20</w:t>
            </w:r>
            <w:r w:rsidR="00E76570">
              <w:t xml:space="preserve"> </w:t>
            </w:r>
            <w:r w:rsidRPr="00974A2F">
              <w:t>058,14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F05A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23</w:t>
            </w:r>
            <w:r w:rsidR="00E76570">
              <w:t xml:space="preserve"> </w:t>
            </w:r>
            <w:r w:rsidRPr="00974A2F">
              <w:t>031,20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5B4D" w14:textId="77777777" w:rsidR="006077D2" w:rsidRPr="00974A2F" w:rsidRDefault="006077D2" w:rsidP="00E76570">
            <w:pPr>
              <w:jc w:val="center"/>
              <w:rPr>
                <w:bCs/>
                <w:iCs/>
              </w:rPr>
            </w:pPr>
            <w:r w:rsidRPr="00974A2F">
              <w:rPr>
                <w:bCs/>
                <w:iCs/>
              </w:rPr>
              <w:t>29 157,9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7211" w14:textId="77777777" w:rsidR="006077D2" w:rsidRPr="00974A2F" w:rsidRDefault="006077D2" w:rsidP="00E76570">
            <w:pPr>
              <w:jc w:val="center"/>
              <w:rPr>
                <w:bCs/>
                <w:iCs/>
              </w:rPr>
            </w:pPr>
            <w:r w:rsidRPr="00974A2F">
              <w:rPr>
                <w:bCs/>
                <w:iCs/>
              </w:rPr>
              <w:t>126,6</w:t>
            </w:r>
          </w:p>
        </w:tc>
      </w:tr>
      <w:tr w:rsidR="006077D2" w:rsidRPr="00974A2F" w14:paraId="3300854F" w14:textId="77777777" w:rsidTr="008B371E">
        <w:trPr>
          <w:cantSplit/>
          <w:trHeight w:hRule="exact" w:val="1597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1F48" w14:textId="77777777" w:rsidR="006077D2" w:rsidRPr="00974A2F" w:rsidRDefault="006077D2" w:rsidP="006077D2">
            <w:pPr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lastRenderedPageBreak/>
              <w:t>3. Валовая продукция сельского хозяйства (хозяйства всех категорий: сельскохозяйственные предприятия, хозяйства населения, КФХ) в действующих ценах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319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</w:p>
          <w:p w14:paraId="44361D09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</w:p>
          <w:p w14:paraId="6B04ABC6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млн.</w:t>
            </w:r>
          </w:p>
          <w:p w14:paraId="2D3EAC0A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BEB1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842,10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7BF2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871,8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BF1D" w14:textId="77777777" w:rsidR="006077D2" w:rsidRPr="00974A2F" w:rsidRDefault="00597088" w:rsidP="00E76570">
            <w:pPr>
              <w:autoSpaceDN w:val="0"/>
              <w:spacing w:line="252" w:lineRule="auto"/>
              <w:jc w:val="center"/>
            </w:pPr>
            <w:r w:rsidRPr="00974A2F">
              <w:t>704,5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B153" w14:textId="77777777" w:rsidR="006077D2" w:rsidRPr="00974A2F" w:rsidRDefault="00597088" w:rsidP="00E76570">
            <w:pPr>
              <w:autoSpaceDN w:val="0"/>
              <w:spacing w:line="252" w:lineRule="auto"/>
              <w:jc w:val="center"/>
            </w:pPr>
            <w:r w:rsidRPr="00974A2F">
              <w:t>80,8</w:t>
            </w:r>
          </w:p>
        </w:tc>
      </w:tr>
      <w:tr w:rsidR="006077D2" w:rsidRPr="00974A2F" w14:paraId="4B7A31E1" w14:textId="77777777" w:rsidTr="008B371E">
        <w:trPr>
          <w:cantSplit/>
          <w:trHeight w:hRule="exact" w:val="614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FE78" w14:textId="257FA783" w:rsidR="006077D2" w:rsidRPr="00974A2F" w:rsidRDefault="006077D2" w:rsidP="006077D2">
            <w:pPr>
              <w:autoSpaceDN w:val="0"/>
              <w:spacing w:line="252" w:lineRule="auto"/>
            </w:pPr>
            <w:r w:rsidRPr="00974A2F">
              <w:t>в том числе валовая продукция сельского хозяйства по сельхозпредприятиям</w:t>
            </w:r>
            <w:r w:rsidR="009C77C3">
              <w:t>,</w:t>
            </w:r>
            <w:r w:rsidRPr="00974A2F">
              <w:t xml:space="preserve"> </w:t>
            </w:r>
            <w:proofErr w:type="spellStart"/>
            <w:r w:rsidRPr="009C77C3">
              <w:rPr>
                <w:sz w:val="23"/>
                <w:szCs w:val="23"/>
              </w:rPr>
              <w:t>млн.руб</w:t>
            </w:r>
            <w:proofErr w:type="spellEnd"/>
            <w:r w:rsidRPr="009C77C3">
              <w:rPr>
                <w:sz w:val="23"/>
                <w:szCs w:val="23"/>
              </w:rPr>
              <w:t>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021B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млн.</w:t>
            </w:r>
          </w:p>
          <w:p w14:paraId="1C26AEB6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3AFC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235,00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983B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213,30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029A" w14:textId="77777777" w:rsidR="006077D2" w:rsidRPr="00974A2F" w:rsidRDefault="00597088" w:rsidP="00E76570">
            <w:pPr>
              <w:autoSpaceDN w:val="0"/>
              <w:spacing w:line="252" w:lineRule="auto"/>
              <w:jc w:val="center"/>
            </w:pPr>
            <w:r w:rsidRPr="00974A2F">
              <w:t>230,0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8864" w14:textId="77777777" w:rsidR="006077D2" w:rsidRPr="00974A2F" w:rsidRDefault="00597088" w:rsidP="00E76570">
            <w:pPr>
              <w:autoSpaceDN w:val="0"/>
              <w:spacing w:line="252" w:lineRule="auto"/>
              <w:jc w:val="center"/>
            </w:pPr>
            <w:r w:rsidRPr="00974A2F">
              <w:t>107,8</w:t>
            </w:r>
          </w:p>
        </w:tc>
      </w:tr>
      <w:tr w:rsidR="00E76570" w:rsidRPr="00974A2F" w14:paraId="441C3ED4" w14:textId="77777777" w:rsidTr="008B371E">
        <w:trPr>
          <w:cantSplit/>
          <w:trHeight w:val="467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5E81" w14:textId="77777777" w:rsidR="00E76570" w:rsidRPr="00974A2F" w:rsidRDefault="00E76570" w:rsidP="006077D2">
            <w:pPr>
              <w:autoSpaceDN w:val="0"/>
              <w:spacing w:line="252" w:lineRule="auto"/>
              <w:rPr>
                <w:b/>
                <w:highlight w:val="yellow"/>
              </w:rPr>
            </w:pPr>
            <w:r w:rsidRPr="00974A2F">
              <w:rPr>
                <w:b/>
              </w:rPr>
              <w:t>4. Объем розничного товарооборота (во всех каналах реализации без учета объемов сокрытия) в действующих ценах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4590" w14:textId="77777777" w:rsidR="00E76570" w:rsidRPr="00974A2F" w:rsidRDefault="00E76570" w:rsidP="006077D2">
            <w:pPr>
              <w:autoSpaceDN w:val="0"/>
              <w:spacing w:line="252" w:lineRule="auto"/>
              <w:jc w:val="center"/>
            </w:pPr>
            <w:r w:rsidRPr="00974A2F">
              <w:t>млн.</w:t>
            </w:r>
          </w:p>
          <w:p w14:paraId="74AFA92F" w14:textId="77777777" w:rsidR="00E76570" w:rsidRPr="00974A2F" w:rsidRDefault="00E76570" w:rsidP="006077D2">
            <w:pPr>
              <w:autoSpaceDN w:val="0"/>
              <w:spacing w:line="252" w:lineRule="auto"/>
              <w:jc w:val="center"/>
              <w:rPr>
                <w:highlight w:val="yellow"/>
              </w:rPr>
            </w:pPr>
            <w:r w:rsidRPr="00974A2F">
              <w:t>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644B" w14:textId="77777777" w:rsidR="00E76570" w:rsidRPr="00974A2F" w:rsidRDefault="00E76570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974A2F">
              <w:rPr>
                <w:rFonts w:eastAsia="Calibri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4A2F">
              <w:rPr>
                <w:rFonts w:eastAsia="Calibri"/>
                <w:lang w:eastAsia="en-US"/>
              </w:rPr>
              <w:t>108,36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3A3B" w14:textId="77777777" w:rsidR="00E76570" w:rsidRPr="00974A2F" w:rsidRDefault="00E76570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974A2F">
              <w:rPr>
                <w:rFonts w:eastAsia="Calibri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4A2F">
              <w:rPr>
                <w:rFonts w:eastAsia="Calibri"/>
                <w:lang w:eastAsia="en-US"/>
              </w:rPr>
              <w:t>664,32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D0FD" w14:textId="77777777" w:rsidR="00E76570" w:rsidRPr="005038FE" w:rsidRDefault="00E76570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5038FE">
              <w:rPr>
                <w:rFonts w:eastAsia="Calibri"/>
                <w:lang w:eastAsia="en-US"/>
              </w:rPr>
              <w:t>11 889,8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E70" w14:textId="77777777" w:rsidR="00E76570" w:rsidRPr="005038FE" w:rsidRDefault="00E76570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5038FE">
              <w:rPr>
                <w:rFonts w:eastAsia="Calibri"/>
                <w:lang w:eastAsia="en-US"/>
              </w:rPr>
              <w:t>111,49</w:t>
            </w:r>
          </w:p>
        </w:tc>
      </w:tr>
      <w:tr w:rsidR="006077D2" w:rsidRPr="00974A2F" w14:paraId="2A0774AC" w14:textId="77777777" w:rsidTr="008B371E">
        <w:trPr>
          <w:cantSplit/>
          <w:trHeight w:val="565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1114" w14:textId="77777777" w:rsidR="006077D2" w:rsidRPr="00974A2F" w:rsidRDefault="006077D2" w:rsidP="006077D2">
            <w:pPr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t>5. Объем платных услуг по крупным и средним организациям в действующих ценах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960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млн.</w:t>
            </w:r>
          </w:p>
          <w:p w14:paraId="2FE9F8B0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5659" w14:textId="77777777" w:rsidR="006077D2" w:rsidRPr="00974A2F" w:rsidRDefault="006077D2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974A2F">
              <w:rPr>
                <w:rFonts w:eastAsia="Calibri"/>
                <w:lang w:eastAsia="en-US"/>
              </w:rPr>
              <w:t>234,85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6914" w14:textId="77777777" w:rsidR="006077D2" w:rsidRPr="00974A2F" w:rsidRDefault="006077D2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974A2F">
              <w:rPr>
                <w:rFonts w:eastAsia="Calibri"/>
                <w:lang w:eastAsia="en-US"/>
              </w:rPr>
              <w:t>243,77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E874" w14:textId="77777777" w:rsidR="006077D2" w:rsidRPr="005A6B40" w:rsidRDefault="005A6B40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5A6B40">
              <w:rPr>
                <w:rFonts w:eastAsia="Calibri"/>
                <w:lang w:eastAsia="en-US"/>
              </w:rPr>
              <w:t>699,0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68DC" w14:textId="77777777" w:rsidR="006077D2" w:rsidRPr="005A6B40" w:rsidRDefault="005A6B40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5A6B40">
              <w:rPr>
                <w:rFonts w:eastAsia="Calibri"/>
                <w:lang w:eastAsia="en-US"/>
              </w:rPr>
              <w:t>286,7</w:t>
            </w:r>
          </w:p>
        </w:tc>
      </w:tr>
      <w:tr w:rsidR="006077D2" w:rsidRPr="00974A2F" w14:paraId="2BC0B024" w14:textId="77777777" w:rsidTr="008B371E">
        <w:trPr>
          <w:cantSplit/>
          <w:trHeight w:val="578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BF87" w14:textId="77777777" w:rsidR="006077D2" w:rsidRPr="00974A2F" w:rsidRDefault="006077D2" w:rsidP="006077D2">
            <w:pPr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t xml:space="preserve">6. Численность работников по территории, формирующих ФОТ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8BBD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тыс.</w:t>
            </w:r>
          </w:p>
          <w:p w14:paraId="19A8A881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чел.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2458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rPr>
                <w:lang w:val="en-US"/>
              </w:rPr>
              <w:t>2</w:t>
            </w:r>
            <w:r w:rsidRPr="00974A2F">
              <w:t>0,732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28BF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rPr>
                <w:lang w:val="en-US"/>
              </w:rPr>
              <w:t>2</w:t>
            </w:r>
            <w:r w:rsidRPr="00974A2F">
              <w:t>1,548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0D10" w14:textId="77777777" w:rsidR="006077D2" w:rsidRPr="00974A2F" w:rsidRDefault="00CF755F" w:rsidP="00E76570">
            <w:pPr>
              <w:autoSpaceDN w:val="0"/>
              <w:spacing w:line="252" w:lineRule="auto"/>
              <w:jc w:val="center"/>
            </w:pPr>
            <w:r w:rsidRPr="00974A2F">
              <w:t>21,657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0B50" w14:textId="77777777" w:rsidR="006077D2" w:rsidRPr="00974A2F" w:rsidRDefault="00CF755F" w:rsidP="00E76570">
            <w:pPr>
              <w:autoSpaceDN w:val="0"/>
              <w:spacing w:line="252" w:lineRule="auto"/>
              <w:jc w:val="center"/>
            </w:pPr>
            <w:r w:rsidRPr="00974A2F">
              <w:t>100,5</w:t>
            </w:r>
          </w:p>
        </w:tc>
      </w:tr>
      <w:tr w:rsidR="006077D2" w:rsidRPr="00974A2F" w14:paraId="0988D88B" w14:textId="77777777" w:rsidTr="008B371E">
        <w:trPr>
          <w:cantSplit/>
          <w:trHeight w:hRule="exact" w:val="572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11C6" w14:textId="77777777" w:rsidR="006077D2" w:rsidRPr="00974A2F" w:rsidRDefault="006077D2" w:rsidP="006077D2">
            <w:pPr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t>7. Фонд заработной платы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15B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млн.</w:t>
            </w:r>
          </w:p>
          <w:p w14:paraId="7B34FAEA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DF51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rPr>
                <w:lang w:val="en-US"/>
              </w:rPr>
              <w:t>7</w:t>
            </w:r>
            <w:r w:rsidRPr="00974A2F">
              <w:t>427,72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E716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8272,30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2DD5" w14:textId="77777777" w:rsidR="006077D2" w:rsidRPr="00974A2F" w:rsidRDefault="006077D2" w:rsidP="00E76570">
            <w:pPr>
              <w:jc w:val="center"/>
            </w:pPr>
            <w:r w:rsidRPr="00974A2F">
              <w:t>8 643,38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FB28" w14:textId="77777777" w:rsidR="006077D2" w:rsidRPr="00974A2F" w:rsidRDefault="006077D2" w:rsidP="00E76570">
            <w:pPr>
              <w:jc w:val="center"/>
            </w:pPr>
            <w:r w:rsidRPr="00974A2F">
              <w:t>104,5</w:t>
            </w:r>
          </w:p>
        </w:tc>
      </w:tr>
      <w:tr w:rsidR="006077D2" w:rsidRPr="00974A2F" w14:paraId="10AEEC43" w14:textId="77777777" w:rsidTr="008B371E">
        <w:trPr>
          <w:cantSplit/>
          <w:trHeight w:val="495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0A03" w14:textId="77777777" w:rsidR="006077D2" w:rsidRPr="00974A2F" w:rsidRDefault="006077D2" w:rsidP="006077D2">
            <w:pPr>
              <w:autoSpaceDN w:val="0"/>
              <w:spacing w:line="252" w:lineRule="auto"/>
            </w:pPr>
            <w:r w:rsidRPr="00974A2F">
              <w:t xml:space="preserve"> темп роста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F3CD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C9BB" w14:textId="77777777" w:rsidR="006077D2" w:rsidRPr="00974A2F" w:rsidRDefault="006077D2" w:rsidP="00E76570">
            <w:pPr>
              <w:autoSpaceDN w:val="0"/>
              <w:spacing w:line="252" w:lineRule="auto"/>
              <w:jc w:val="center"/>
              <w:rPr>
                <w:color w:val="000000"/>
              </w:rPr>
            </w:pPr>
            <w:r w:rsidRPr="00974A2F">
              <w:rPr>
                <w:color w:val="000000"/>
                <w:lang w:val="en-US"/>
              </w:rPr>
              <w:t>10</w:t>
            </w:r>
            <w:r w:rsidRPr="00974A2F">
              <w:rPr>
                <w:color w:val="000000"/>
              </w:rPr>
              <w:t>4,40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BEA2" w14:textId="77777777" w:rsidR="006077D2" w:rsidRPr="00974A2F" w:rsidRDefault="006077D2" w:rsidP="00E76570">
            <w:pPr>
              <w:autoSpaceDN w:val="0"/>
              <w:spacing w:line="252" w:lineRule="auto"/>
              <w:jc w:val="center"/>
              <w:rPr>
                <w:color w:val="000000"/>
              </w:rPr>
            </w:pPr>
            <w:r w:rsidRPr="00974A2F">
              <w:rPr>
                <w:color w:val="000000"/>
                <w:lang w:val="en-US"/>
              </w:rPr>
              <w:t>1</w:t>
            </w:r>
            <w:r w:rsidRPr="00974A2F">
              <w:rPr>
                <w:color w:val="000000"/>
              </w:rPr>
              <w:t>11,37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336E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1</w:t>
            </w:r>
            <w:r w:rsidR="00CC6CA8" w:rsidRPr="00974A2F">
              <w:t>04,5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CFFC" w14:textId="77777777" w:rsidR="006077D2" w:rsidRPr="00974A2F" w:rsidRDefault="00CF755F" w:rsidP="00E76570">
            <w:pPr>
              <w:autoSpaceDN w:val="0"/>
              <w:spacing w:line="252" w:lineRule="auto"/>
              <w:jc w:val="center"/>
              <w:rPr>
                <w:color w:val="000000"/>
              </w:rPr>
            </w:pPr>
            <w:r w:rsidRPr="00974A2F">
              <w:rPr>
                <w:color w:val="000000"/>
              </w:rPr>
              <w:t>*</w:t>
            </w:r>
          </w:p>
        </w:tc>
      </w:tr>
      <w:tr w:rsidR="006077D2" w:rsidRPr="00974A2F" w14:paraId="44F1DA13" w14:textId="77777777" w:rsidTr="008B371E">
        <w:trPr>
          <w:cantSplit/>
          <w:trHeight w:val="495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879B" w14:textId="77777777" w:rsidR="006077D2" w:rsidRPr="00974A2F" w:rsidRDefault="006077D2" w:rsidP="006077D2">
            <w:pPr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t xml:space="preserve">8. Среднемесячная заработная плата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00CE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9ADA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29</w:t>
            </w:r>
            <w:r w:rsidR="00E76570">
              <w:t xml:space="preserve"> </w:t>
            </w:r>
            <w:r w:rsidRPr="00974A2F">
              <w:t>854,65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89FE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rPr>
                <w:lang w:val="en-US"/>
              </w:rPr>
              <w:t>2</w:t>
            </w:r>
            <w:r w:rsidRPr="00974A2F">
              <w:t>9</w:t>
            </w:r>
            <w:r w:rsidR="00E76570">
              <w:t xml:space="preserve"> </w:t>
            </w:r>
            <w:r w:rsidRPr="00974A2F">
              <w:t>601,27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A539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rPr>
                <w:lang w:val="en-US"/>
              </w:rPr>
              <w:t>33</w:t>
            </w:r>
            <w:r w:rsidR="00E76570">
              <w:t xml:space="preserve"> </w:t>
            </w:r>
            <w:r w:rsidRPr="00974A2F">
              <w:rPr>
                <w:lang w:val="en-US"/>
              </w:rPr>
              <w:t>258,6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4E48" w14:textId="77777777" w:rsidR="006077D2" w:rsidRPr="00974A2F" w:rsidRDefault="00CF755F" w:rsidP="00E76570">
            <w:pPr>
              <w:autoSpaceDN w:val="0"/>
              <w:spacing w:line="252" w:lineRule="auto"/>
              <w:ind w:left="-56" w:firstLine="56"/>
              <w:jc w:val="center"/>
            </w:pPr>
            <w:r w:rsidRPr="00974A2F">
              <w:t>112,4</w:t>
            </w:r>
          </w:p>
        </w:tc>
      </w:tr>
      <w:tr w:rsidR="006077D2" w:rsidRPr="00974A2F" w14:paraId="1C599F16" w14:textId="77777777" w:rsidTr="008B371E">
        <w:trPr>
          <w:cantSplit/>
          <w:trHeight w:hRule="exact" w:val="397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F468" w14:textId="77777777" w:rsidR="006077D2" w:rsidRPr="00974A2F" w:rsidRDefault="006077D2" w:rsidP="006077D2">
            <w:pPr>
              <w:autoSpaceDN w:val="0"/>
              <w:spacing w:line="252" w:lineRule="auto"/>
            </w:pPr>
            <w:r w:rsidRPr="00974A2F">
              <w:t xml:space="preserve"> темп роста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E3AB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DF34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107,18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9DB0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rPr>
                <w:lang w:val="en-US"/>
              </w:rPr>
              <w:t>10</w:t>
            </w:r>
            <w:r w:rsidRPr="00974A2F">
              <w:t>4,75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53F0" w14:textId="77777777" w:rsidR="006077D2" w:rsidRPr="00974A2F" w:rsidRDefault="00CF755F" w:rsidP="00E76570">
            <w:pPr>
              <w:autoSpaceDN w:val="0"/>
              <w:spacing w:line="252" w:lineRule="auto"/>
              <w:jc w:val="center"/>
            </w:pPr>
            <w:r w:rsidRPr="00974A2F">
              <w:t>112,4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E059" w14:textId="77777777" w:rsidR="006077D2" w:rsidRPr="00974A2F" w:rsidRDefault="00CF755F" w:rsidP="00E76570">
            <w:pPr>
              <w:autoSpaceDN w:val="0"/>
              <w:spacing w:line="252" w:lineRule="auto"/>
              <w:jc w:val="center"/>
            </w:pPr>
            <w:r w:rsidRPr="00974A2F">
              <w:t>*</w:t>
            </w:r>
          </w:p>
        </w:tc>
      </w:tr>
      <w:tr w:rsidR="006077D2" w:rsidRPr="00974A2F" w14:paraId="4BF600B6" w14:textId="77777777" w:rsidTr="008B371E">
        <w:trPr>
          <w:cantSplit/>
          <w:trHeight w:hRule="exact" w:val="600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BFEC" w14:textId="77777777" w:rsidR="006077D2" w:rsidRPr="00974A2F" w:rsidRDefault="006077D2" w:rsidP="00FC3580">
            <w:pPr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t xml:space="preserve">9. Реальная заработная плата (всего по </w:t>
            </w:r>
            <w:r w:rsidR="00FC3580">
              <w:rPr>
                <w:b/>
              </w:rPr>
              <w:t>округу</w:t>
            </w:r>
            <w:r w:rsidRPr="00974A2F">
              <w:rPr>
                <w:b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8BA9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C4CF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rPr>
                <w:lang w:val="en-US"/>
              </w:rPr>
              <w:t>10</w:t>
            </w:r>
            <w:r w:rsidRPr="00974A2F">
              <w:t>1,60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210D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101,60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C01F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rPr>
                <w:lang w:val="en-US"/>
              </w:rPr>
              <w:t>10</w:t>
            </w:r>
            <w:r w:rsidR="009634B8" w:rsidRPr="00974A2F">
              <w:t>3,9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3B47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rPr>
                <w:lang w:val="en-US"/>
              </w:rPr>
              <w:t>102</w:t>
            </w:r>
            <w:r w:rsidRPr="00974A2F">
              <w:t>,</w:t>
            </w:r>
            <w:r w:rsidR="009634B8" w:rsidRPr="00974A2F">
              <w:t>3</w:t>
            </w:r>
          </w:p>
        </w:tc>
      </w:tr>
      <w:tr w:rsidR="006077D2" w:rsidRPr="00974A2F" w14:paraId="16EFD821" w14:textId="77777777" w:rsidTr="008B371E">
        <w:trPr>
          <w:cantSplit/>
          <w:trHeight w:hRule="exact" w:val="569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31DD" w14:textId="77777777" w:rsidR="006077D2" w:rsidRPr="00974A2F" w:rsidRDefault="006077D2" w:rsidP="006077D2">
            <w:pPr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t>10. Прибыль прибыльных организаций, 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CCC5" w14:textId="77777777" w:rsidR="00E90ADC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млн.</w:t>
            </w:r>
          </w:p>
          <w:p w14:paraId="0843611C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23D9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3 948,14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09E9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4 358,40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ED76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9</w:t>
            </w:r>
            <w:r w:rsidR="00E76570">
              <w:t xml:space="preserve"> </w:t>
            </w:r>
            <w:r w:rsidRPr="00974A2F">
              <w:t>214,5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9C16" w14:textId="77777777" w:rsidR="006077D2" w:rsidRPr="00974A2F" w:rsidRDefault="006077D2" w:rsidP="00E76570">
            <w:pPr>
              <w:autoSpaceDN w:val="0"/>
              <w:spacing w:line="252" w:lineRule="auto"/>
              <w:jc w:val="center"/>
            </w:pPr>
            <w:r w:rsidRPr="00974A2F">
              <w:t>211,4</w:t>
            </w:r>
          </w:p>
        </w:tc>
      </w:tr>
      <w:tr w:rsidR="006077D2" w:rsidRPr="00974A2F" w14:paraId="7071DA65" w14:textId="77777777" w:rsidTr="008B371E">
        <w:trPr>
          <w:cantSplit/>
          <w:trHeight w:val="383"/>
          <w:tblHeader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1F31" w14:textId="77777777" w:rsidR="006077D2" w:rsidRPr="00974A2F" w:rsidRDefault="006077D2" w:rsidP="006077D2">
            <w:pPr>
              <w:tabs>
                <w:tab w:val="num" w:pos="-69"/>
                <w:tab w:val="left" w:pos="650"/>
              </w:tabs>
              <w:autoSpaceDN w:val="0"/>
              <w:spacing w:line="252" w:lineRule="auto"/>
              <w:rPr>
                <w:b/>
              </w:rPr>
            </w:pPr>
            <w:r w:rsidRPr="00974A2F">
              <w:rPr>
                <w:b/>
              </w:rPr>
              <w:t>11. Объем инвестиций в основной капитал (по полному кругу предприятий)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4CED" w14:textId="77777777" w:rsidR="00E90ADC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млн.</w:t>
            </w:r>
          </w:p>
          <w:p w14:paraId="28640DCB" w14:textId="77777777" w:rsidR="006077D2" w:rsidRPr="00974A2F" w:rsidRDefault="006077D2" w:rsidP="006077D2">
            <w:pPr>
              <w:autoSpaceDN w:val="0"/>
              <w:spacing w:line="252" w:lineRule="auto"/>
              <w:jc w:val="center"/>
            </w:pPr>
            <w:r w:rsidRPr="00974A2F">
              <w:t>руб.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FB97" w14:textId="77777777" w:rsidR="006077D2" w:rsidRPr="00974A2F" w:rsidRDefault="006077D2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974A2F">
              <w:rPr>
                <w:rFonts w:eastAsia="Calibri"/>
                <w:lang w:eastAsia="en-US"/>
              </w:rPr>
              <w:t>2 348,49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9757" w14:textId="77777777" w:rsidR="006077D2" w:rsidRPr="00974A2F" w:rsidRDefault="006077D2" w:rsidP="00E76570">
            <w:pPr>
              <w:autoSpaceDN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974A2F">
              <w:rPr>
                <w:rFonts w:eastAsia="Calibri"/>
                <w:lang w:eastAsia="en-US"/>
              </w:rPr>
              <w:t>2 507,30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A305" w14:textId="77777777" w:rsidR="006077D2" w:rsidRPr="00974A2F" w:rsidRDefault="00EC351A" w:rsidP="00E76570">
            <w:pPr>
              <w:jc w:val="center"/>
              <w:rPr>
                <w:bCs/>
                <w:iCs/>
              </w:rPr>
            </w:pPr>
            <w:r w:rsidRPr="00974A2F">
              <w:rPr>
                <w:bCs/>
                <w:iCs/>
              </w:rPr>
              <w:t>2 357,6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DC6B" w14:textId="77777777" w:rsidR="006077D2" w:rsidRPr="00974A2F" w:rsidRDefault="00EC351A" w:rsidP="00E76570">
            <w:pPr>
              <w:jc w:val="center"/>
            </w:pPr>
            <w:r w:rsidRPr="00974A2F">
              <w:t>94,0</w:t>
            </w:r>
          </w:p>
        </w:tc>
      </w:tr>
    </w:tbl>
    <w:p w14:paraId="5AD4599D" w14:textId="77777777" w:rsidR="003027C7" w:rsidRPr="00774E91" w:rsidRDefault="003027C7" w:rsidP="0007178F">
      <w:bookmarkStart w:id="23" w:name="_Toc479599117"/>
      <w:r w:rsidRPr="00774E91">
        <w:t>*- проценты не исчисляются.</w:t>
      </w:r>
    </w:p>
    <w:p w14:paraId="1F7EBEDE" w14:textId="77777777" w:rsidR="00FC3580" w:rsidRDefault="00FC3580" w:rsidP="00541EE7">
      <w:pPr>
        <w:jc w:val="center"/>
        <w:rPr>
          <w:b/>
          <w:sz w:val="28"/>
          <w:szCs w:val="28"/>
        </w:rPr>
      </w:pPr>
    </w:p>
    <w:p w14:paraId="5C6D1487" w14:textId="77777777" w:rsidR="00DE6BFD" w:rsidRDefault="003027C7" w:rsidP="00541EE7">
      <w:pPr>
        <w:jc w:val="center"/>
        <w:rPr>
          <w:b/>
          <w:sz w:val="28"/>
          <w:szCs w:val="28"/>
        </w:rPr>
      </w:pPr>
      <w:r w:rsidRPr="00541EE7">
        <w:rPr>
          <w:b/>
          <w:sz w:val="28"/>
          <w:szCs w:val="28"/>
        </w:rPr>
        <w:t>Сравнительный анализ итогов социально-экономического развития Балахнинского муниципального округа за 2021 год</w:t>
      </w:r>
      <w:r w:rsidR="00E76570">
        <w:rPr>
          <w:b/>
          <w:sz w:val="28"/>
          <w:szCs w:val="28"/>
        </w:rPr>
        <w:t xml:space="preserve"> к плановым назначениям</w:t>
      </w:r>
      <w:r w:rsidR="006026EF">
        <w:rPr>
          <w:b/>
          <w:sz w:val="28"/>
          <w:szCs w:val="28"/>
        </w:rPr>
        <w:t xml:space="preserve"> 2021 года</w:t>
      </w:r>
    </w:p>
    <w:p w14:paraId="5FB95CA0" w14:textId="77777777" w:rsidR="003027C7" w:rsidRPr="00541EE7" w:rsidRDefault="003027C7" w:rsidP="00541EE7">
      <w:pPr>
        <w:jc w:val="center"/>
        <w:rPr>
          <w:b/>
          <w:sz w:val="28"/>
          <w:szCs w:val="28"/>
        </w:rPr>
      </w:pPr>
      <w:r w:rsidRPr="00541EE7">
        <w:rPr>
          <w:b/>
          <w:sz w:val="28"/>
          <w:szCs w:val="28"/>
        </w:rPr>
        <w:t xml:space="preserve"> </w:t>
      </w:r>
      <w:bookmarkEnd w:id="23"/>
    </w:p>
    <w:p w14:paraId="6523614E" w14:textId="77777777" w:rsidR="001A6A0C" w:rsidRPr="00E20534" w:rsidRDefault="003027C7" w:rsidP="003027C7">
      <w:pPr>
        <w:ind w:firstLine="540"/>
        <w:jc w:val="both"/>
        <w:rPr>
          <w:sz w:val="28"/>
          <w:szCs w:val="28"/>
        </w:rPr>
      </w:pPr>
      <w:r w:rsidRPr="00E20534">
        <w:rPr>
          <w:sz w:val="28"/>
          <w:szCs w:val="28"/>
        </w:rPr>
        <w:t>По итогам 2021 года в Балахнинском муниципальном округе</w:t>
      </w:r>
      <w:r w:rsidR="001A6A0C" w:rsidRPr="00E20534">
        <w:rPr>
          <w:sz w:val="28"/>
          <w:szCs w:val="28"/>
        </w:rPr>
        <w:t>:</w:t>
      </w:r>
    </w:p>
    <w:p w14:paraId="1958DEDB" w14:textId="71A3E5A5" w:rsidR="003027C7" w:rsidRPr="00E20534" w:rsidRDefault="001A6A0C" w:rsidP="003027C7">
      <w:pPr>
        <w:ind w:firstLine="540"/>
        <w:jc w:val="both"/>
        <w:rPr>
          <w:sz w:val="28"/>
          <w:szCs w:val="28"/>
        </w:rPr>
      </w:pPr>
      <w:r w:rsidRPr="00E20534">
        <w:rPr>
          <w:sz w:val="28"/>
          <w:szCs w:val="28"/>
        </w:rPr>
        <w:t>1. О</w:t>
      </w:r>
      <w:r w:rsidR="003027C7" w:rsidRPr="00E20534">
        <w:rPr>
          <w:sz w:val="28"/>
          <w:szCs w:val="28"/>
        </w:rPr>
        <w:t>бъем отгрузки продукции по полному кругу предприятий в действующих ценах составил 35 883,0 млн. руб. при оценке 28</w:t>
      </w:r>
      <w:r w:rsidR="00DE6BFD">
        <w:rPr>
          <w:sz w:val="28"/>
          <w:szCs w:val="28"/>
        </w:rPr>
        <w:t xml:space="preserve"> </w:t>
      </w:r>
      <w:r w:rsidR="003027C7" w:rsidRPr="00E20534">
        <w:rPr>
          <w:sz w:val="28"/>
          <w:szCs w:val="28"/>
        </w:rPr>
        <w:t>938,78 млн. руб., фактическое значение выше оценочного на 24</w:t>
      </w:r>
      <w:r w:rsidR="00313094" w:rsidRPr="00E20534">
        <w:rPr>
          <w:sz w:val="28"/>
          <w:szCs w:val="28"/>
        </w:rPr>
        <w:t>%, в</w:t>
      </w:r>
      <w:r w:rsidR="003027C7" w:rsidRPr="00E20534">
        <w:rPr>
          <w:sz w:val="28"/>
          <w:szCs w:val="28"/>
        </w:rPr>
        <w:t xml:space="preserve"> том числе</w:t>
      </w:r>
      <w:r w:rsidR="00E90ADC">
        <w:rPr>
          <w:sz w:val="28"/>
          <w:szCs w:val="28"/>
        </w:rPr>
        <w:t>:</w:t>
      </w:r>
      <w:r w:rsidR="003027C7" w:rsidRPr="00E20534">
        <w:rPr>
          <w:sz w:val="28"/>
          <w:szCs w:val="28"/>
        </w:rPr>
        <w:t xml:space="preserve"> по крупным и средним предприятиям</w:t>
      </w:r>
      <w:r w:rsidR="00E90ADC">
        <w:rPr>
          <w:sz w:val="28"/>
          <w:szCs w:val="28"/>
        </w:rPr>
        <w:t xml:space="preserve"> </w:t>
      </w:r>
      <w:r w:rsidR="00A24DF2">
        <w:rPr>
          <w:sz w:val="28"/>
          <w:szCs w:val="28"/>
        </w:rPr>
        <w:t>–</w:t>
      </w:r>
      <w:r w:rsidR="003027C7" w:rsidRPr="00E20534">
        <w:rPr>
          <w:sz w:val="28"/>
          <w:szCs w:val="28"/>
        </w:rPr>
        <w:t xml:space="preserve"> </w:t>
      </w:r>
      <w:r w:rsidR="00313094" w:rsidRPr="00E20534">
        <w:rPr>
          <w:sz w:val="28"/>
          <w:szCs w:val="28"/>
        </w:rPr>
        <w:t>объем отгрузки составил 32 397,0 млн. руб. при оценке 25 714,32 млн. руб. – увеличение факта с оценкой на 26,0</w:t>
      </w:r>
      <w:r w:rsidR="003027C7" w:rsidRPr="00E20534">
        <w:rPr>
          <w:sz w:val="28"/>
          <w:szCs w:val="28"/>
        </w:rPr>
        <w:t xml:space="preserve">%. </w:t>
      </w:r>
    </w:p>
    <w:p w14:paraId="016A3228" w14:textId="77777777" w:rsidR="00313094" w:rsidRPr="00E20534" w:rsidRDefault="00313094" w:rsidP="003027C7">
      <w:pPr>
        <w:ind w:firstLine="540"/>
        <w:jc w:val="both"/>
        <w:rPr>
          <w:sz w:val="28"/>
          <w:szCs w:val="28"/>
        </w:rPr>
      </w:pPr>
      <w:r w:rsidRPr="00E20534">
        <w:rPr>
          <w:sz w:val="28"/>
          <w:szCs w:val="28"/>
        </w:rPr>
        <w:t xml:space="preserve">Основной причиной перевыполнения </w:t>
      </w:r>
      <w:r w:rsidR="00A8066B" w:rsidRPr="00E20534">
        <w:rPr>
          <w:sz w:val="28"/>
          <w:szCs w:val="28"/>
        </w:rPr>
        <w:t xml:space="preserve">прогноза </w:t>
      </w:r>
      <w:r w:rsidRPr="00E20534">
        <w:rPr>
          <w:sz w:val="28"/>
          <w:szCs w:val="28"/>
        </w:rPr>
        <w:t>является увеличение производства после ослабления режима повышенной готовности в связи с распространением новой коронавирусной инфекции (COVID-19).</w:t>
      </w:r>
    </w:p>
    <w:p w14:paraId="6212DDA7" w14:textId="6A1B38F8" w:rsidR="003027C7" w:rsidRPr="00E20534" w:rsidRDefault="003027C7" w:rsidP="003027C7">
      <w:pPr>
        <w:ind w:firstLine="540"/>
        <w:jc w:val="both"/>
        <w:rPr>
          <w:sz w:val="28"/>
          <w:szCs w:val="28"/>
        </w:rPr>
      </w:pPr>
      <w:r w:rsidRPr="00E20534">
        <w:rPr>
          <w:sz w:val="28"/>
          <w:szCs w:val="28"/>
        </w:rPr>
        <w:t>Основную долю в объеме отгрузки по крупным и средним предприятиям занимают обр</w:t>
      </w:r>
      <w:r w:rsidR="00313094" w:rsidRPr="00E20534">
        <w:rPr>
          <w:sz w:val="28"/>
          <w:szCs w:val="28"/>
        </w:rPr>
        <w:t>абатывающие производства – 90,0</w:t>
      </w:r>
      <w:r w:rsidRPr="00E20534">
        <w:rPr>
          <w:sz w:val="28"/>
          <w:szCs w:val="28"/>
        </w:rPr>
        <w:t>%. Оценка по объему отгрузки по обрабатывающим производствам по крупным и средним предприяти</w:t>
      </w:r>
      <w:r w:rsidR="00313094" w:rsidRPr="00E20534">
        <w:rPr>
          <w:sz w:val="28"/>
          <w:szCs w:val="28"/>
        </w:rPr>
        <w:t>ям выполнена на 126,6</w:t>
      </w:r>
      <w:r w:rsidRPr="00E20534">
        <w:rPr>
          <w:sz w:val="28"/>
          <w:szCs w:val="28"/>
        </w:rPr>
        <w:t>%.</w:t>
      </w:r>
    </w:p>
    <w:p w14:paraId="08CE478F" w14:textId="221E8431" w:rsidR="000A04F0" w:rsidRPr="000A04F0" w:rsidRDefault="001A6A0C" w:rsidP="003027C7">
      <w:pPr>
        <w:ind w:firstLine="540"/>
        <w:jc w:val="both"/>
        <w:rPr>
          <w:sz w:val="28"/>
          <w:szCs w:val="28"/>
        </w:rPr>
      </w:pPr>
      <w:r w:rsidRPr="001A6A0C">
        <w:rPr>
          <w:sz w:val="28"/>
          <w:szCs w:val="28"/>
        </w:rPr>
        <w:lastRenderedPageBreak/>
        <w:t>2. В</w:t>
      </w:r>
      <w:r w:rsidR="000A04F0" w:rsidRPr="001A6A0C">
        <w:rPr>
          <w:sz w:val="28"/>
          <w:szCs w:val="28"/>
        </w:rPr>
        <w:t>аловая</w:t>
      </w:r>
      <w:r w:rsidR="000A04F0" w:rsidRPr="000A04F0">
        <w:rPr>
          <w:sz w:val="28"/>
          <w:szCs w:val="28"/>
        </w:rPr>
        <w:t xml:space="preserve"> продукция сельского хозяйства (хозяйства всех категорий: сельскохозяйственные предприятия, хозяйства населения, КФХ) в действующих ценах</w:t>
      </w:r>
      <w:r w:rsidR="00FC3580">
        <w:rPr>
          <w:sz w:val="28"/>
          <w:szCs w:val="28"/>
        </w:rPr>
        <w:t xml:space="preserve"> </w:t>
      </w:r>
      <w:r w:rsidR="000A04F0" w:rsidRPr="000A04F0">
        <w:rPr>
          <w:sz w:val="28"/>
          <w:szCs w:val="28"/>
        </w:rPr>
        <w:t>составила 704,5 млн. руб. при оценке 871,8 млн. руб., фактическое значение ниже оценочного на 19,2</w:t>
      </w:r>
      <w:r w:rsidR="005A6B40">
        <w:rPr>
          <w:sz w:val="28"/>
          <w:szCs w:val="28"/>
        </w:rPr>
        <w:t xml:space="preserve"> %.</w:t>
      </w:r>
    </w:p>
    <w:p w14:paraId="6C9BE980" w14:textId="77777777" w:rsidR="000A04F0" w:rsidRDefault="000A04F0" w:rsidP="003027C7">
      <w:pPr>
        <w:ind w:firstLine="540"/>
        <w:jc w:val="both"/>
        <w:rPr>
          <w:sz w:val="28"/>
          <w:szCs w:val="28"/>
          <w:lang w:eastAsia="ar-SA"/>
        </w:rPr>
      </w:pPr>
      <w:r w:rsidRPr="000A04F0">
        <w:rPr>
          <w:sz w:val="28"/>
          <w:szCs w:val="28"/>
        </w:rPr>
        <w:t xml:space="preserve">Основной причиной невыполнения является </w:t>
      </w:r>
      <w:r w:rsidRPr="000A04F0">
        <w:rPr>
          <w:sz w:val="28"/>
          <w:szCs w:val="28"/>
          <w:lang w:eastAsia="ar-SA"/>
        </w:rPr>
        <w:t>потеря урожая из-за засушливого лета и закрытия двух КФХ.</w:t>
      </w:r>
    </w:p>
    <w:p w14:paraId="3459C850" w14:textId="77777777" w:rsidR="001A6A0C" w:rsidRPr="00E76570" w:rsidRDefault="001A6A0C" w:rsidP="003027C7">
      <w:pPr>
        <w:ind w:firstLine="540"/>
        <w:jc w:val="both"/>
        <w:rPr>
          <w:sz w:val="28"/>
          <w:szCs w:val="28"/>
        </w:rPr>
      </w:pPr>
      <w:r w:rsidRPr="001A6A0C">
        <w:rPr>
          <w:sz w:val="28"/>
          <w:szCs w:val="28"/>
        </w:rPr>
        <w:t>3. Объем розничного товарооборота (во всех каналах реализации без учета объемов сокрытия) в действующих ценах</w:t>
      </w:r>
      <w:r w:rsidR="001F4258">
        <w:rPr>
          <w:sz w:val="28"/>
          <w:szCs w:val="28"/>
        </w:rPr>
        <w:t xml:space="preserve"> </w:t>
      </w:r>
      <w:r w:rsidRPr="00E76570">
        <w:rPr>
          <w:sz w:val="28"/>
          <w:szCs w:val="28"/>
        </w:rPr>
        <w:t>составил</w:t>
      </w:r>
      <w:r w:rsidR="00E76570" w:rsidRPr="00E76570">
        <w:rPr>
          <w:sz w:val="28"/>
          <w:szCs w:val="28"/>
        </w:rPr>
        <w:t xml:space="preserve"> 11 889,8 </w:t>
      </w:r>
      <w:r w:rsidRPr="00E76570">
        <w:rPr>
          <w:sz w:val="28"/>
          <w:szCs w:val="28"/>
        </w:rPr>
        <w:t xml:space="preserve">млн. руб. при оценке </w:t>
      </w:r>
      <w:r w:rsidR="005A6B40" w:rsidRPr="00E76570">
        <w:rPr>
          <w:sz w:val="28"/>
          <w:szCs w:val="28"/>
        </w:rPr>
        <w:t>10 664,32</w:t>
      </w:r>
      <w:r w:rsidRPr="00E76570">
        <w:rPr>
          <w:sz w:val="28"/>
          <w:szCs w:val="28"/>
        </w:rPr>
        <w:t xml:space="preserve"> млн. руб. – увеличение факта с оценкой на </w:t>
      </w:r>
      <w:r w:rsidR="00E76570" w:rsidRPr="00E76570">
        <w:rPr>
          <w:sz w:val="28"/>
          <w:szCs w:val="28"/>
        </w:rPr>
        <w:t>11,49</w:t>
      </w:r>
      <w:r w:rsidRPr="00E76570">
        <w:rPr>
          <w:sz w:val="28"/>
          <w:szCs w:val="28"/>
        </w:rPr>
        <w:t>%.</w:t>
      </w:r>
    </w:p>
    <w:p w14:paraId="736685CB" w14:textId="1AC9199F" w:rsidR="005A6B40" w:rsidRDefault="005A6B40" w:rsidP="003027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A6B40">
        <w:rPr>
          <w:sz w:val="28"/>
          <w:szCs w:val="28"/>
        </w:rPr>
        <w:t>Объем платных услуг по крупным и средним организациям в действующих ценах</w:t>
      </w:r>
      <w:r>
        <w:rPr>
          <w:sz w:val="28"/>
          <w:szCs w:val="28"/>
        </w:rPr>
        <w:t xml:space="preserve"> составил 699,0</w:t>
      </w:r>
      <w:r w:rsidR="00214D8D">
        <w:rPr>
          <w:sz w:val="28"/>
          <w:szCs w:val="28"/>
        </w:rPr>
        <w:t xml:space="preserve"> </w:t>
      </w:r>
      <w:r w:rsidRPr="005A6B40">
        <w:rPr>
          <w:sz w:val="28"/>
          <w:szCs w:val="28"/>
        </w:rPr>
        <w:t xml:space="preserve">млн. руб. </w:t>
      </w:r>
      <w:r>
        <w:rPr>
          <w:sz w:val="28"/>
          <w:szCs w:val="28"/>
        </w:rPr>
        <w:t xml:space="preserve">при оценке </w:t>
      </w:r>
      <w:r w:rsidR="00A8066B">
        <w:rPr>
          <w:sz w:val="28"/>
          <w:szCs w:val="28"/>
        </w:rPr>
        <w:t>243</w:t>
      </w:r>
      <w:r>
        <w:rPr>
          <w:sz w:val="28"/>
          <w:szCs w:val="28"/>
        </w:rPr>
        <w:t>,77</w:t>
      </w:r>
      <w:r w:rsidRPr="005A6B40">
        <w:rPr>
          <w:sz w:val="28"/>
          <w:szCs w:val="28"/>
        </w:rPr>
        <w:t xml:space="preserve"> млн. руб. – у</w:t>
      </w:r>
      <w:r>
        <w:rPr>
          <w:sz w:val="28"/>
          <w:szCs w:val="28"/>
        </w:rPr>
        <w:t xml:space="preserve">величение факта </w:t>
      </w:r>
      <w:r w:rsidR="00FC3580">
        <w:rPr>
          <w:sz w:val="28"/>
          <w:szCs w:val="28"/>
        </w:rPr>
        <w:t>над</w:t>
      </w:r>
      <w:r>
        <w:rPr>
          <w:sz w:val="28"/>
          <w:szCs w:val="28"/>
        </w:rPr>
        <w:t xml:space="preserve"> оценкой на </w:t>
      </w:r>
      <w:r w:rsidR="00A8066B">
        <w:rPr>
          <w:sz w:val="28"/>
          <w:szCs w:val="28"/>
        </w:rPr>
        <w:t>1</w:t>
      </w:r>
      <w:r>
        <w:rPr>
          <w:sz w:val="28"/>
          <w:szCs w:val="28"/>
        </w:rPr>
        <w:t>86,7</w:t>
      </w:r>
      <w:r w:rsidRPr="005A6B40">
        <w:rPr>
          <w:sz w:val="28"/>
          <w:szCs w:val="28"/>
        </w:rPr>
        <w:t>%.</w:t>
      </w:r>
    </w:p>
    <w:p w14:paraId="3F27A9B1" w14:textId="77777777" w:rsidR="005A6B40" w:rsidRDefault="005A6B40" w:rsidP="003027C7">
      <w:pPr>
        <w:ind w:firstLine="540"/>
        <w:jc w:val="both"/>
        <w:rPr>
          <w:sz w:val="28"/>
          <w:szCs w:val="28"/>
        </w:rPr>
      </w:pPr>
      <w:r w:rsidRPr="005A6B40">
        <w:rPr>
          <w:sz w:val="28"/>
          <w:szCs w:val="28"/>
        </w:rPr>
        <w:t xml:space="preserve">Основной причиной перевыполнения </w:t>
      </w:r>
      <w:r w:rsidR="00A8066B">
        <w:rPr>
          <w:sz w:val="28"/>
          <w:szCs w:val="28"/>
        </w:rPr>
        <w:t xml:space="preserve">прогноза </w:t>
      </w:r>
      <w:r w:rsidRPr="005A6B40">
        <w:rPr>
          <w:sz w:val="28"/>
          <w:szCs w:val="28"/>
        </w:rPr>
        <w:t xml:space="preserve">является увеличение </w:t>
      </w:r>
      <w:r>
        <w:rPr>
          <w:sz w:val="28"/>
          <w:szCs w:val="28"/>
        </w:rPr>
        <w:t xml:space="preserve">объема платных услуг </w:t>
      </w:r>
      <w:r w:rsidRPr="005A6B40">
        <w:rPr>
          <w:sz w:val="28"/>
          <w:szCs w:val="28"/>
        </w:rPr>
        <w:t>после ослабления режима повышенной готовности в связи с распространением новой коронавирусной инфекции (COVID-19).</w:t>
      </w:r>
    </w:p>
    <w:p w14:paraId="6FA5C955" w14:textId="13E2CBDF" w:rsidR="00A8066B" w:rsidRDefault="00A8066B" w:rsidP="003027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8066B">
        <w:rPr>
          <w:sz w:val="28"/>
          <w:szCs w:val="28"/>
        </w:rPr>
        <w:t>Численность работников по территории, формирующих ФОТ</w:t>
      </w:r>
      <w:r w:rsidR="00214D8D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составила </w:t>
      </w:r>
      <w:r w:rsidRPr="00A8066B">
        <w:rPr>
          <w:sz w:val="28"/>
          <w:szCs w:val="28"/>
        </w:rPr>
        <w:t>21,657</w:t>
      </w:r>
      <w:r w:rsidR="00FC3580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7C68DD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FC3580">
        <w:rPr>
          <w:sz w:val="28"/>
          <w:szCs w:val="28"/>
        </w:rPr>
        <w:t xml:space="preserve"> </w:t>
      </w:r>
      <w:r w:rsidRPr="00A8066B">
        <w:rPr>
          <w:sz w:val="28"/>
          <w:szCs w:val="28"/>
        </w:rPr>
        <w:t>при оценке 21,548</w:t>
      </w:r>
      <w:r w:rsidR="00FC3580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7C68DD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Pr="00A8066B">
        <w:rPr>
          <w:sz w:val="28"/>
          <w:szCs w:val="28"/>
        </w:rPr>
        <w:t xml:space="preserve"> – уве</w:t>
      </w:r>
      <w:r>
        <w:rPr>
          <w:sz w:val="28"/>
          <w:szCs w:val="28"/>
        </w:rPr>
        <w:t xml:space="preserve">личение факта </w:t>
      </w:r>
      <w:r w:rsidR="00FC3580">
        <w:rPr>
          <w:sz w:val="28"/>
          <w:szCs w:val="28"/>
        </w:rPr>
        <w:t>над</w:t>
      </w:r>
      <w:r>
        <w:rPr>
          <w:sz w:val="28"/>
          <w:szCs w:val="28"/>
        </w:rPr>
        <w:t xml:space="preserve"> оценкой на 0,5</w:t>
      </w:r>
      <w:r w:rsidRPr="00A8066B">
        <w:rPr>
          <w:sz w:val="28"/>
          <w:szCs w:val="28"/>
        </w:rPr>
        <w:t>%.</w:t>
      </w:r>
    </w:p>
    <w:p w14:paraId="4629C082" w14:textId="56EE42F1" w:rsidR="00A8066B" w:rsidRDefault="00A8066B" w:rsidP="003027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8066B">
        <w:rPr>
          <w:sz w:val="28"/>
          <w:szCs w:val="28"/>
        </w:rPr>
        <w:t>Фонд заработной платы</w:t>
      </w:r>
      <w:r w:rsidR="001F4258">
        <w:rPr>
          <w:sz w:val="28"/>
          <w:szCs w:val="28"/>
        </w:rPr>
        <w:t xml:space="preserve"> </w:t>
      </w:r>
      <w:r w:rsidRPr="00A8066B">
        <w:rPr>
          <w:sz w:val="28"/>
          <w:szCs w:val="28"/>
        </w:rPr>
        <w:t>составил 8 643,38</w:t>
      </w:r>
      <w:r w:rsidR="001F4258">
        <w:rPr>
          <w:sz w:val="28"/>
          <w:szCs w:val="28"/>
        </w:rPr>
        <w:t xml:space="preserve"> </w:t>
      </w:r>
      <w:r w:rsidRPr="00A8066B">
        <w:rPr>
          <w:sz w:val="28"/>
          <w:szCs w:val="28"/>
        </w:rPr>
        <w:t>млн. руб. при оценке 8272,30</w:t>
      </w:r>
      <w:r w:rsidR="007C68DD">
        <w:rPr>
          <w:sz w:val="28"/>
          <w:szCs w:val="28"/>
        </w:rPr>
        <w:t xml:space="preserve"> </w:t>
      </w:r>
      <w:r w:rsidRPr="00A8066B">
        <w:rPr>
          <w:sz w:val="28"/>
          <w:szCs w:val="28"/>
        </w:rPr>
        <w:t>млн. руб. – уве</w:t>
      </w:r>
      <w:r>
        <w:rPr>
          <w:sz w:val="28"/>
          <w:szCs w:val="28"/>
        </w:rPr>
        <w:t xml:space="preserve">личение факта </w:t>
      </w:r>
      <w:r w:rsidR="00FC3580">
        <w:rPr>
          <w:sz w:val="28"/>
          <w:szCs w:val="28"/>
        </w:rPr>
        <w:t>над</w:t>
      </w:r>
      <w:r>
        <w:rPr>
          <w:sz w:val="28"/>
          <w:szCs w:val="28"/>
        </w:rPr>
        <w:t xml:space="preserve"> оценкой на 4,5</w:t>
      </w:r>
      <w:r w:rsidRPr="00A8066B">
        <w:rPr>
          <w:sz w:val="28"/>
          <w:szCs w:val="28"/>
        </w:rPr>
        <w:t>%.</w:t>
      </w:r>
    </w:p>
    <w:p w14:paraId="4ACB142B" w14:textId="5C3E8F47" w:rsidR="00A8066B" w:rsidRDefault="00A8066B" w:rsidP="003027C7">
      <w:pPr>
        <w:ind w:firstLine="540"/>
        <w:jc w:val="both"/>
        <w:rPr>
          <w:sz w:val="28"/>
          <w:szCs w:val="28"/>
        </w:rPr>
      </w:pPr>
      <w:r w:rsidRPr="00A8066B">
        <w:rPr>
          <w:sz w:val="28"/>
          <w:szCs w:val="28"/>
        </w:rPr>
        <w:t>В структуре фонда оплаты труда наибольшую долю составляет ФОТ работников круп</w:t>
      </w:r>
      <w:r w:rsidR="00AF64EE">
        <w:rPr>
          <w:sz w:val="28"/>
          <w:szCs w:val="28"/>
        </w:rPr>
        <w:t>ных и средних предприятий – 74,1%, малый бизнес – 14,2%, филиалы –</w:t>
      </w:r>
      <w:r w:rsidR="00F26A34">
        <w:rPr>
          <w:sz w:val="28"/>
          <w:szCs w:val="28"/>
        </w:rPr>
        <w:t xml:space="preserve"> </w:t>
      </w:r>
      <w:r w:rsidR="00AF64EE">
        <w:rPr>
          <w:sz w:val="28"/>
          <w:szCs w:val="28"/>
        </w:rPr>
        <w:t xml:space="preserve">11,2 </w:t>
      </w:r>
      <w:r w:rsidRPr="00A8066B">
        <w:rPr>
          <w:sz w:val="28"/>
          <w:szCs w:val="28"/>
        </w:rPr>
        <w:t>%.</w:t>
      </w:r>
    </w:p>
    <w:p w14:paraId="6BD18066" w14:textId="670B7952" w:rsidR="003027C7" w:rsidRPr="00AF64EE" w:rsidRDefault="00AF64EE" w:rsidP="00AF64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E6BFD">
        <w:rPr>
          <w:sz w:val="28"/>
          <w:szCs w:val="28"/>
        </w:rPr>
        <w:t xml:space="preserve"> </w:t>
      </w:r>
      <w:r w:rsidRPr="00AF64EE">
        <w:rPr>
          <w:sz w:val="28"/>
          <w:szCs w:val="28"/>
        </w:rPr>
        <w:t>Среднемесячная заработная плата</w:t>
      </w:r>
      <w:r w:rsidR="00FC3580">
        <w:rPr>
          <w:sz w:val="28"/>
          <w:szCs w:val="28"/>
        </w:rPr>
        <w:t xml:space="preserve"> </w:t>
      </w:r>
      <w:r w:rsidRPr="00AF64EE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AF64EE"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 258,6 рублей</w:t>
      </w:r>
      <w:r w:rsidRPr="00AF64EE">
        <w:rPr>
          <w:sz w:val="28"/>
          <w:szCs w:val="28"/>
        </w:rPr>
        <w:t xml:space="preserve"> при оценке 29601,27</w:t>
      </w:r>
      <w:r>
        <w:rPr>
          <w:sz w:val="28"/>
          <w:szCs w:val="28"/>
        </w:rPr>
        <w:t xml:space="preserve"> рублей</w:t>
      </w:r>
      <w:r w:rsidRPr="00AF64EE">
        <w:rPr>
          <w:sz w:val="28"/>
          <w:szCs w:val="28"/>
        </w:rPr>
        <w:t xml:space="preserve"> – увелич</w:t>
      </w:r>
      <w:r>
        <w:rPr>
          <w:sz w:val="28"/>
          <w:szCs w:val="28"/>
        </w:rPr>
        <w:t xml:space="preserve">ение факта </w:t>
      </w:r>
      <w:r w:rsidR="00FC3580">
        <w:rPr>
          <w:sz w:val="28"/>
          <w:szCs w:val="28"/>
        </w:rPr>
        <w:t>над</w:t>
      </w:r>
      <w:r>
        <w:rPr>
          <w:sz w:val="28"/>
          <w:szCs w:val="28"/>
        </w:rPr>
        <w:t xml:space="preserve"> оценкой на 12,4</w:t>
      </w:r>
      <w:r w:rsidRPr="00AF64EE">
        <w:rPr>
          <w:sz w:val="28"/>
          <w:szCs w:val="28"/>
        </w:rPr>
        <w:t>%.</w:t>
      </w:r>
    </w:p>
    <w:p w14:paraId="5F37AD88" w14:textId="3E3A3986" w:rsidR="00AF64EE" w:rsidRDefault="00AF64EE" w:rsidP="003027C7">
      <w:pPr>
        <w:ind w:firstLine="540"/>
        <w:jc w:val="both"/>
        <w:rPr>
          <w:sz w:val="28"/>
          <w:szCs w:val="28"/>
        </w:rPr>
      </w:pPr>
      <w:r w:rsidRPr="00AF64EE">
        <w:rPr>
          <w:sz w:val="28"/>
          <w:szCs w:val="28"/>
        </w:rPr>
        <w:t>8. П</w:t>
      </w:r>
      <w:r w:rsidR="003027C7" w:rsidRPr="00AF64EE">
        <w:rPr>
          <w:sz w:val="28"/>
          <w:szCs w:val="28"/>
        </w:rPr>
        <w:t>рибыль прибыльн</w:t>
      </w:r>
      <w:r w:rsidRPr="00AF64EE">
        <w:rPr>
          <w:sz w:val="28"/>
          <w:szCs w:val="28"/>
        </w:rPr>
        <w:t xml:space="preserve">ых предприятий округа составила 9 214,5 </w:t>
      </w:r>
      <w:r w:rsidR="003027C7" w:rsidRPr="00AF64EE">
        <w:rPr>
          <w:sz w:val="28"/>
          <w:szCs w:val="28"/>
        </w:rPr>
        <w:t xml:space="preserve">млн. руб. </w:t>
      </w:r>
      <w:r w:rsidRPr="00AF64EE">
        <w:rPr>
          <w:sz w:val="28"/>
          <w:szCs w:val="28"/>
        </w:rPr>
        <w:t xml:space="preserve">при оценке 4 358,4 млн. руб. – увеличение факта </w:t>
      </w:r>
      <w:r w:rsidR="00FC3580">
        <w:rPr>
          <w:sz w:val="28"/>
          <w:szCs w:val="28"/>
        </w:rPr>
        <w:t>над оценкой в 2</w:t>
      </w:r>
      <w:r w:rsidR="00E90ADC">
        <w:rPr>
          <w:sz w:val="28"/>
          <w:szCs w:val="28"/>
        </w:rPr>
        <w:t>,11</w:t>
      </w:r>
      <w:r w:rsidR="00FC3580">
        <w:rPr>
          <w:sz w:val="28"/>
          <w:szCs w:val="28"/>
        </w:rPr>
        <w:t xml:space="preserve"> раза</w:t>
      </w:r>
      <w:r w:rsidRPr="00AF64EE">
        <w:rPr>
          <w:sz w:val="28"/>
          <w:szCs w:val="28"/>
        </w:rPr>
        <w:t>.</w:t>
      </w:r>
    </w:p>
    <w:p w14:paraId="76092A92" w14:textId="77777777" w:rsidR="00E20534" w:rsidRDefault="00E20534" w:rsidP="003027C7">
      <w:pPr>
        <w:ind w:firstLine="540"/>
        <w:jc w:val="both"/>
        <w:rPr>
          <w:sz w:val="28"/>
          <w:szCs w:val="28"/>
        </w:rPr>
      </w:pPr>
      <w:r w:rsidRPr="00E20534">
        <w:rPr>
          <w:sz w:val="28"/>
          <w:szCs w:val="28"/>
        </w:rPr>
        <w:t xml:space="preserve">Основной причиной перевыполнения прогноза </w:t>
      </w:r>
      <w:r>
        <w:rPr>
          <w:sz w:val="28"/>
          <w:szCs w:val="28"/>
        </w:rPr>
        <w:t>является: увеличение о</w:t>
      </w:r>
      <w:r w:rsidRPr="00E20534">
        <w:rPr>
          <w:sz w:val="28"/>
          <w:szCs w:val="28"/>
        </w:rPr>
        <w:t>бъем</w:t>
      </w:r>
      <w:r>
        <w:rPr>
          <w:sz w:val="28"/>
          <w:szCs w:val="28"/>
        </w:rPr>
        <w:t>ов</w:t>
      </w:r>
      <w:r w:rsidRPr="00E20534">
        <w:rPr>
          <w:sz w:val="28"/>
          <w:szCs w:val="28"/>
        </w:rPr>
        <w:t xml:space="preserve"> отгрузки продукции по полному кругу предприятий</w:t>
      </w:r>
      <w:r>
        <w:rPr>
          <w:sz w:val="28"/>
          <w:szCs w:val="28"/>
        </w:rPr>
        <w:t xml:space="preserve"> и объемов платных услуг.</w:t>
      </w:r>
    </w:p>
    <w:p w14:paraId="58B32005" w14:textId="77777777" w:rsidR="003027C7" w:rsidRPr="00AF64EE" w:rsidRDefault="003027C7" w:rsidP="003027C7">
      <w:pPr>
        <w:ind w:firstLine="540"/>
        <w:jc w:val="both"/>
        <w:rPr>
          <w:sz w:val="28"/>
          <w:szCs w:val="28"/>
        </w:rPr>
      </w:pPr>
      <w:r w:rsidRPr="00AF64EE">
        <w:rPr>
          <w:sz w:val="28"/>
          <w:szCs w:val="28"/>
        </w:rPr>
        <w:t>Среди промышленного производства наибольший показатель приходится на обрабатывающие производства.</w:t>
      </w:r>
    </w:p>
    <w:p w14:paraId="6AE038C1" w14:textId="4505BCA6" w:rsidR="003027C7" w:rsidRPr="001E10F3" w:rsidRDefault="00AF64EE" w:rsidP="00E20534">
      <w:pPr>
        <w:ind w:firstLine="567"/>
        <w:jc w:val="both"/>
        <w:rPr>
          <w:sz w:val="28"/>
          <w:szCs w:val="28"/>
        </w:rPr>
      </w:pPr>
      <w:r w:rsidRPr="001E10F3">
        <w:rPr>
          <w:sz w:val="28"/>
          <w:szCs w:val="28"/>
        </w:rPr>
        <w:t>9. Объем инвестиций в основной капитал (по полному кругу предприятий)</w:t>
      </w:r>
      <w:r w:rsidR="00FC3580">
        <w:rPr>
          <w:sz w:val="28"/>
          <w:szCs w:val="28"/>
        </w:rPr>
        <w:t xml:space="preserve"> </w:t>
      </w:r>
      <w:r w:rsidRPr="001E10F3">
        <w:rPr>
          <w:sz w:val="28"/>
          <w:szCs w:val="28"/>
        </w:rPr>
        <w:t>составил 2 357,6 млн. руб. при оценке 2 507,30 млн. руб. – уменьшение факта с оценкой на 6,0%.</w:t>
      </w:r>
    </w:p>
    <w:p w14:paraId="36EE3542" w14:textId="77777777" w:rsidR="001E10F3" w:rsidRPr="00E20534" w:rsidRDefault="001E10F3" w:rsidP="00E20534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6B7DE33D" w14:textId="77777777" w:rsidR="00DC1870" w:rsidRPr="00541EE7" w:rsidRDefault="00856FE4" w:rsidP="00DE6BFD">
      <w:pPr>
        <w:pStyle w:val="1"/>
        <w:spacing w:before="0" w:after="0"/>
      </w:pPr>
      <w:bookmarkStart w:id="24" w:name="_Toc100324901"/>
      <w:r w:rsidRPr="00541EE7">
        <w:t>I</w:t>
      </w:r>
      <w:r w:rsidR="00541EE7" w:rsidRPr="00541EE7">
        <w:t>V</w:t>
      </w:r>
      <w:r w:rsidR="005F3CCA" w:rsidRPr="00541EE7">
        <w:t xml:space="preserve">. </w:t>
      </w:r>
      <w:r w:rsidR="00B05E0C" w:rsidRPr="00541EE7">
        <w:t xml:space="preserve">Планируемые мероприятия </w:t>
      </w:r>
      <w:r w:rsidR="005F3CCA" w:rsidRPr="00541EE7">
        <w:t xml:space="preserve">по </w:t>
      </w:r>
      <w:r w:rsidR="00F50FB3" w:rsidRPr="00541EE7">
        <w:t xml:space="preserve">достижению прогнозных значений </w:t>
      </w:r>
      <w:r w:rsidR="005F3CCA" w:rsidRPr="00541EE7">
        <w:t xml:space="preserve">основных социально-экономических показателей </w:t>
      </w:r>
      <w:r w:rsidR="0040778E" w:rsidRPr="00541EE7">
        <w:t xml:space="preserve">Балахнинского муниципального округа </w:t>
      </w:r>
      <w:r w:rsidR="005F3CCA" w:rsidRPr="00541EE7">
        <w:t>в 20</w:t>
      </w:r>
      <w:r w:rsidR="00D21E7D" w:rsidRPr="00541EE7">
        <w:t>2</w:t>
      </w:r>
      <w:r w:rsidR="0000045E" w:rsidRPr="00541EE7">
        <w:t>2</w:t>
      </w:r>
      <w:r w:rsidR="005F3CCA" w:rsidRPr="00541EE7">
        <w:t xml:space="preserve"> году</w:t>
      </w:r>
      <w:bookmarkEnd w:id="8"/>
      <w:bookmarkEnd w:id="24"/>
    </w:p>
    <w:p w14:paraId="57839930" w14:textId="094C714A" w:rsidR="00CE3629" w:rsidRPr="00C1588E" w:rsidRDefault="00CE3629" w:rsidP="00CE3629">
      <w:pPr>
        <w:ind w:firstLine="540"/>
        <w:jc w:val="both"/>
        <w:rPr>
          <w:sz w:val="28"/>
          <w:szCs w:val="28"/>
        </w:rPr>
      </w:pPr>
      <w:r w:rsidRPr="00C1588E">
        <w:rPr>
          <w:sz w:val="28"/>
          <w:szCs w:val="28"/>
        </w:rPr>
        <w:t xml:space="preserve">В соответствии с прогнозом социально-экономического развития Балахнинского муниципального </w:t>
      </w:r>
      <w:r w:rsidR="00911BD1" w:rsidRPr="00C1588E">
        <w:rPr>
          <w:sz w:val="28"/>
          <w:szCs w:val="28"/>
        </w:rPr>
        <w:t>округа</w:t>
      </w:r>
      <w:r w:rsidRPr="00C1588E">
        <w:rPr>
          <w:sz w:val="28"/>
          <w:szCs w:val="28"/>
        </w:rPr>
        <w:t xml:space="preserve"> на среднесрочный период (</w:t>
      </w:r>
      <w:r w:rsidR="0000045E" w:rsidRPr="00C1588E">
        <w:rPr>
          <w:sz w:val="28"/>
          <w:szCs w:val="28"/>
        </w:rPr>
        <w:t>на 2022</w:t>
      </w:r>
      <w:r w:rsidR="0040778E" w:rsidRPr="00C1588E">
        <w:rPr>
          <w:sz w:val="28"/>
          <w:szCs w:val="28"/>
        </w:rPr>
        <w:t xml:space="preserve"> год и на плановый период 2022 и 2023 годы),</w:t>
      </w:r>
      <w:r w:rsidRPr="00C1588E">
        <w:rPr>
          <w:sz w:val="28"/>
          <w:szCs w:val="28"/>
        </w:rPr>
        <w:t xml:space="preserve"> одобренного постановлением администрации Балахнинского муниципального </w:t>
      </w:r>
      <w:r w:rsidR="00911BD1" w:rsidRPr="00C1588E">
        <w:rPr>
          <w:sz w:val="28"/>
          <w:szCs w:val="28"/>
        </w:rPr>
        <w:t>округа</w:t>
      </w:r>
      <w:r w:rsidR="001F4258">
        <w:rPr>
          <w:sz w:val="28"/>
          <w:szCs w:val="28"/>
        </w:rPr>
        <w:t xml:space="preserve"> </w:t>
      </w:r>
      <w:r w:rsidR="0000045E" w:rsidRPr="00C1588E">
        <w:rPr>
          <w:sz w:val="28"/>
          <w:szCs w:val="28"/>
        </w:rPr>
        <w:t>от 11.11.2021</w:t>
      </w:r>
      <w:r w:rsidR="00C1588E" w:rsidRPr="00C1588E">
        <w:rPr>
          <w:sz w:val="28"/>
          <w:szCs w:val="28"/>
        </w:rPr>
        <w:t xml:space="preserve"> </w:t>
      </w:r>
      <w:r w:rsidRPr="00C1588E">
        <w:rPr>
          <w:sz w:val="28"/>
          <w:szCs w:val="28"/>
        </w:rPr>
        <w:t xml:space="preserve">№ </w:t>
      </w:r>
      <w:r w:rsidR="0000045E" w:rsidRPr="00C1588E">
        <w:rPr>
          <w:sz w:val="28"/>
          <w:szCs w:val="28"/>
        </w:rPr>
        <w:t>2103</w:t>
      </w:r>
      <w:r w:rsidR="00C1588E" w:rsidRPr="00C1588E">
        <w:rPr>
          <w:sz w:val="28"/>
          <w:szCs w:val="28"/>
        </w:rPr>
        <w:t xml:space="preserve">, </w:t>
      </w:r>
      <w:r w:rsidRPr="00C1588E">
        <w:rPr>
          <w:sz w:val="28"/>
          <w:szCs w:val="28"/>
        </w:rPr>
        <w:t>в 202</w:t>
      </w:r>
      <w:r w:rsidR="00C1588E" w:rsidRPr="00C1588E">
        <w:rPr>
          <w:sz w:val="28"/>
          <w:szCs w:val="28"/>
        </w:rPr>
        <w:t>2</w:t>
      </w:r>
      <w:r w:rsidRPr="00C1588E">
        <w:rPr>
          <w:sz w:val="28"/>
          <w:szCs w:val="28"/>
        </w:rPr>
        <w:t xml:space="preserve"> году прогнозируются следующие темпы роста основных социально-экономических показателей </w:t>
      </w:r>
      <w:r w:rsidR="0040778E" w:rsidRPr="00C1588E">
        <w:rPr>
          <w:sz w:val="28"/>
          <w:szCs w:val="28"/>
        </w:rPr>
        <w:t>округа</w:t>
      </w:r>
      <w:r w:rsidRPr="00C1588E">
        <w:rPr>
          <w:sz w:val="28"/>
          <w:szCs w:val="28"/>
        </w:rPr>
        <w:t>:</w:t>
      </w:r>
    </w:p>
    <w:p w14:paraId="6E98B45B" w14:textId="7F32335D" w:rsidR="00CE3629" w:rsidRPr="00C1588E" w:rsidRDefault="00CE3629" w:rsidP="007C777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1588E">
        <w:rPr>
          <w:sz w:val="28"/>
          <w:szCs w:val="28"/>
        </w:rPr>
        <w:lastRenderedPageBreak/>
        <w:t>–</w:t>
      </w:r>
      <w:r w:rsidR="006026EF">
        <w:rPr>
          <w:sz w:val="28"/>
          <w:szCs w:val="28"/>
        </w:rPr>
        <w:t xml:space="preserve"> </w:t>
      </w:r>
      <w:r w:rsidRPr="00C1588E">
        <w:rPr>
          <w:sz w:val="28"/>
          <w:szCs w:val="28"/>
        </w:rPr>
        <w:t xml:space="preserve">отгрузка промышленной продукции по полному кругу предприятий в действующих ценах (к предыдущему году) – </w:t>
      </w:r>
      <w:r w:rsidR="00C1588E" w:rsidRPr="00C1588E">
        <w:rPr>
          <w:sz w:val="28"/>
          <w:szCs w:val="28"/>
        </w:rPr>
        <w:t>108,6</w:t>
      </w:r>
      <w:r w:rsidRPr="00C1588E">
        <w:rPr>
          <w:sz w:val="28"/>
          <w:szCs w:val="28"/>
        </w:rPr>
        <w:t>%;</w:t>
      </w:r>
    </w:p>
    <w:p w14:paraId="734BF2CD" w14:textId="4ADA7F27" w:rsidR="00CE3629" w:rsidRPr="00C1588E" w:rsidRDefault="00CE3629" w:rsidP="007C777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1588E">
        <w:rPr>
          <w:sz w:val="28"/>
          <w:szCs w:val="28"/>
        </w:rPr>
        <w:t xml:space="preserve">– прибыль прибыльных организаций – </w:t>
      </w:r>
      <w:r w:rsidR="00C1588E" w:rsidRPr="00C1588E">
        <w:rPr>
          <w:sz w:val="28"/>
          <w:szCs w:val="28"/>
        </w:rPr>
        <w:t>107,1</w:t>
      </w:r>
      <w:r w:rsidRPr="00C1588E">
        <w:rPr>
          <w:sz w:val="28"/>
          <w:szCs w:val="28"/>
        </w:rPr>
        <w:t xml:space="preserve">%; </w:t>
      </w:r>
    </w:p>
    <w:p w14:paraId="43AEAA78" w14:textId="3B4CD4EF" w:rsidR="00CE3629" w:rsidRPr="00C1588E" w:rsidRDefault="00CE3629" w:rsidP="007C777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1588E">
        <w:rPr>
          <w:sz w:val="28"/>
          <w:szCs w:val="28"/>
        </w:rPr>
        <w:t xml:space="preserve">– фонд оплаты труда – </w:t>
      </w:r>
      <w:r w:rsidR="00C1588E" w:rsidRPr="00C1588E">
        <w:rPr>
          <w:sz w:val="28"/>
          <w:szCs w:val="28"/>
        </w:rPr>
        <w:t>106,6</w:t>
      </w:r>
      <w:r w:rsidRPr="00C1588E">
        <w:rPr>
          <w:sz w:val="28"/>
          <w:szCs w:val="28"/>
        </w:rPr>
        <w:t>%;</w:t>
      </w:r>
    </w:p>
    <w:p w14:paraId="1ECE8B26" w14:textId="0D919F88" w:rsidR="00CE3629" w:rsidRPr="00C1588E" w:rsidRDefault="00CE3629" w:rsidP="007C777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1588E">
        <w:rPr>
          <w:sz w:val="28"/>
          <w:szCs w:val="28"/>
        </w:rPr>
        <w:t>–</w:t>
      </w:r>
      <w:r w:rsidRPr="00C1588E">
        <w:rPr>
          <w:sz w:val="28"/>
          <w:szCs w:val="28"/>
        </w:rPr>
        <w:tab/>
        <w:t xml:space="preserve"> оборот розничной торговли (по полному кругу организаций)</w:t>
      </w:r>
      <w:r w:rsidR="00415886">
        <w:rPr>
          <w:sz w:val="28"/>
          <w:szCs w:val="28"/>
        </w:rPr>
        <w:t xml:space="preserve"> </w:t>
      </w:r>
      <w:r w:rsidRPr="00C1588E">
        <w:rPr>
          <w:sz w:val="28"/>
          <w:szCs w:val="28"/>
        </w:rPr>
        <w:t xml:space="preserve">– </w:t>
      </w:r>
      <w:r w:rsidR="00C1588E" w:rsidRPr="00C1588E">
        <w:rPr>
          <w:sz w:val="28"/>
          <w:szCs w:val="28"/>
        </w:rPr>
        <w:t>103,8</w:t>
      </w:r>
      <w:r w:rsidRPr="00C1588E">
        <w:rPr>
          <w:sz w:val="28"/>
          <w:szCs w:val="28"/>
        </w:rPr>
        <w:t>%.</w:t>
      </w:r>
    </w:p>
    <w:p w14:paraId="74BCE434" w14:textId="77777777" w:rsidR="00CE3629" w:rsidRPr="00415886" w:rsidRDefault="00CE3629" w:rsidP="00277E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F112A">
        <w:rPr>
          <w:sz w:val="28"/>
          <w:szCs w:val="28"/>
        </w:rPr>
        <w:t>В целях выполнения в 202</w:t>
      </w:r>
      <w:r w:rsidR="000F112A">
        <w:rPr>
          <w:sz w:val="28"/>
          <w:szCs w:val="28"/>
        </w:rPr>
        <w:t>2</w:t>
      </w:r>
      <w:r w:rsidRPr="000F112A">
        <w:rPr>
          <w:sz w:val="28"/>
          <w:szCs w:val="28"/>
        </w:rPr>
        <w:t xml:space="preserve"> году прогнозных значений </w:t>
      </w:r>
      <w:proofErr w:type="spellStart"/>
      <w:r w:rsidRPr="000F112A">
        <w:rPr>
          <w:sz w:val="28"/>
          <w:szCs w:val="28"/>
        </w:rPr>
        <w:t>бюджетообразующих</w:t>
      </w:r>
      <w:proofErr w:type="spellEnd"/>
      <w:r w:rsidRPr="000F112A">
        <w:rPr>
          <w:sz w:val="28"/>
          <w:szCs w:val="28"/>
        </w:rPr>
        <w:t xml:space="preserve"> показателей и закрепленных за </w:t>
      </w:r>
      <w:r w:rsidR="0040778E" w:rsidRPr="000F112A">
        <w:rPr>
          <w:sz w:val="28"/>
          <w:szCs w:val="28"/>
        </w:rPr>
        <w:t>округо</w:t>
      </w:r>
      <w:r w:rsidRPr="000F112A">
        <w:rPr>
          <w:sz w:val="28"/>
          <w:szCs w:val="28"/>
        </w:rPr>
        <w:t xml:space="preserve">м индикаторов социально-экономических показателей администрацией </w:t>
      </w:r>
      <w:r w:rsidR="0040778E" w:rsidRPr="000F112A">
        <w:rPr>
          <w:sz w:val="28"/>
          <w:szCs w:val="28"/>
        </w:rPr>
        <w:t>Балахнинского муниципального округа</w:t>
      </w:r>
      <w:r w:rsidRPr="000F112A">
        <w:rPr>
          <w:sz w:val="28"/>
          <w:szCs w:val="28"/>
        </w:rPr>
        <w:t xml:space="preserve"> планируется проведение ряда мероприятий, основными из которых являются</w:t>
      </w:r>
      <w:r w:rsidR="00277ECF" w:rsidRPr="000F112A">
        <w:rPr>
          <w:sz w:val="28"/>
          <w:szCs w:val="28"/>
        </w:rPr>
        <w:t xml:space="preserve"> р</w:t>
      </w:r>
      <w:r w:rsidRPr="000F112A">
        <w:rPr>
          <w:sz w:val="28"/>
          <w:szCs w:val="28"/>
        </w:rPr>
        <w:t xml:space="preserve">еализация муниципальных программ, обеспечение участия в государственных программах РФ и Нижегородской области, направленных на развитие промышленности, малого и </w:t>
      </w:r>
      <w:r w:rsidRPr="00415886">
        <w:rPr>
          <w:sz w:val="28"/>
          <w:szCs w:val="28"/>
        </w:rPr>
        <w:t>среднего бизнеса, развитие инженерной инфраструктуры, развитие социальной сферы.</w:t>
      </w:r>
    </w:p>
    <w:p w14:paraId="0D8B8FF6" w14:textId="77777777" w:rsidR="00516EEC" w:rsidRPr="00415886" w:rsidRDefault="00516EEC" w:rsidP="007C777D">
      <w:pPr>
        <w:tabs>
          <w:tab w:val="left" w:pos="851"/>
          <w:tab w:val="left" w:pos="993"/>
        </w:tabs>
        <w:ind w:firstLine="540"/>
        <w:jc w:val="both"/>
        <w:rPr>
          <w:sz w:val="28"/>
          <w:szCs w:val="28"/>
        </w:rPr>
      </w:pPr>
    </w:p>
    <w:p w14:paraId="3E1E8797" w14:textId="77777777" w:rsidR="00800581" w:rsidRPr="00415886" w:rsidRDefault="00800581" w:rsidP="007C777D">
      <w:pPr>
        <w:tabs>
          <w:tab w:val="left" w:pos="851"/>
          <w:tab w:val="left" w:pos="993"/>
        </w:tabs>
        <w:ind w:firstLine="540"/>
        <w:jc w:val="both"/>
        <w:rPr>
          <w:sz w:val="28"/>
          <w:szCs w:val="28"/>
        </w:rPr>
      </w:pPr>
    </w:p>
    <w:p w14:paraId="344480AD" w14:textId="77777777" w:rsidR="00277ECF" w:rsidRPr="00415886" w:rsidRDefault="00277ECF" w:rsidP="00B1308A">
      <w:pPr>
        <w:tabs>
          <w:tab w:val="left" w:pos="851"/>
          <w:tab w:val="left" w:pos="993"/>
        </w:tabs>
        <w:ind w:firstLine="540"/>
        <w:jc w:val="center"/>
        <w:rPr>
          <w:sz w:val="28"/>
          <w:szCs w:val="28"/>
        </w:rPr>
      </w:pPr>
    </w:p>
    <w:p w14:paraId="43093800" w14:textId="77777777" w:rsidR="00B1308A" w:rsidRPr="0000045E" w:rsidRDefault="0000045E" w:rsidP="0000045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00045E">
        <w:rPr>
          <w:sz w:val="28"/>
          <w:szCs w:val="28"/>
        </w:rPr>
        <w:t>Глава</w:t>
      </w:r>
      <w:r w:rsidR="00340516" w:rsidRPr="0000045E">
        <w:rPr>
          <w:sz w:val="28"/>
          <w:szCs w:val="28"/>
        </w:rPr>
        <w:t xml:space="preserve"> местного самоуправления</w:t>
      </w:r>
    </w:p>
    <w:p w14:paraId="53B638F5" w14:textId="77777777" w:rsidR="00340516" w:rsidRPr="0000045E" w:rsidRDefault="00340516" w:rsidP="0000045E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00045E">
        <w:rPr>
          <w:sz w:val="28"/>
          <w:szCs w:val="28"/>
        </w:rPr>
        <w:t xml:space="preserve">Балахнинского муниципального округа                        </w:t>
      </w:r>
      <w:r w:rsidR="009E0280">
        <w:rPr>
          <w:sz w:val="28"/>
          <w:szCs w:val="28"/>
        </w:rPr>
        <w:t xml:space="preserve">                                  </w:t>
      </w:r>
      <w:proofErr w:type="spellStart"/>
      <w:r w:rsidR="0000045E" w:rsidRPr="0000045E">
        <w:rPr>
          <w:sz w:val="28"/>
          <w:szCs w:val="28"/>
        </w:rPr>
        <w:t>А.Н.Галкин</w:t>
      </w:r>
      <w:proofErr w:type="spellEnd"/>
    </w:p>
    <w:sectPr w:rsidR="00340516" w:rsidRPr="0000045E" w:rsidSect="00EE00C0">
      <w:headerReference w:type="even" r:id="rId22"/>
      <w:headerReference w:type="default" r:id="rId23"/>
      <w:footerReference w:type="even" r:id="rId24"/>
      <w:type w:val="continuous"/>
      <w:pgSz w:w="11906" w:h="16838"/>
      <w:pgMar w:top="1134" w:right="567" w:bottom="1134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9494" w14:textId="77777777" w:rsidR="00E90ADC" w:rsidRDefault="00E90ADC">
      <w:r>
        <w:separator/>
      </w:r>
    </w:p>
  </w:endnote>
  <w:endnote w:type="continuationSeparator" w:id="0">
    <w:p w14:paraId="234938C4" w14:textId="77777777" w:rsidR="00E90ADC" w:rsidRDefault="00E9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767C" w14:textId="77777777" w:rsidR="00E90ADC" w:rsidRDefault="00E90ADC" w:rsidP="003E320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7539A0" w14:textId="77777777" w:rsidR="00E90ADC" w:rsidRDefault="00E90ADC" w:rsidP="001B57A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5639" w14:textId="77777777" w:rsidR="00E90ADC" w:rsidRDefault="00E90ADC">
      <w:r>
        <w:separator/>
      </w:r>
    </w:p>
  </w:footnote>
  <w:footnote w:type="continuationSeparator" w:id="0">
    <w:p w14:paraId="6E741EC5" w14:textId="77777777" w:rsidR="00E90ADC" w:rsidRDefault="00E9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7CDA" w14:textId="77777777" w:rsidR="00E90ADC" w:rsidRDefault="00E90ADC" w:rsidP="006A5D33">
    <w:pPr>
      <w:pStyle w:val="af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4D8CEB" w14:textId="77777777" w:rsidR="00E90ADC" w:rsidRDefault="00E90AD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51F4" w14:textId="77777777" w:rsidR="00E90ADC" w:rsidRPr="00EE00C0" w:rsidRDefault="00E90ADC" w:rsidP="00EE00C0">
    <w:pPr>
      <w:pStyle w:val="af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40567">
      <w:rPr>
        <w:noProof/>
      </w:rPr>
      <w:t>31</w:t>
    </w:r>
    <w:r>
      <w:rPr>
        <w:noProof/>
      </w:rPr>
      <w:fldChar w:fldCharType="end"/>
    </w:r>
  </w:p>
  <w:p w14:paraId="0705DDA1" w14:textId="77777777" w:rsidR="00E90ADC" w:rsidRDefault="00E90AD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4E4E3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1D32CB7"/>
    <w:multiLevelType w:val="hybridMultilevel"/>
    <w:tmpl w:val="611A9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0019B1"/>
    <w:multiLevelType w:val="hybridMultilevel"/>
    <w:tmpl w:val="B6F8FEA2"/>
    <w:lvl w:ilvl="0" w:tplc="35A0B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 w15:restartNumberingAfterBreak="0">
    <w:nsid w:val="64A14E02"/>
    <w:multiLevelType w:val="multilevel"/>
    <w:tmpl w:val="4EF6BD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1688184">
    <w:abstractNumId w:val="0"/>
  </w:num>
  <w:num w:numId="2" w16cid:durableId="9292424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338248">
    <w:abstractNumId w:val="2"/>
  </w:num>
  <w:num w:numId="4" w16cid:durableId="231895040">
    <w:abstractNumId w:val="4"/>
  </w:num>
  <w:num w:numId="5" w16cid:durableId="1991787501">
    <w:abstractNumId w:val="5"/>
  </w:num>
  <w:num w:numId="6" w16cid:durableId="12764458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85F"/>
    <w:rsid w:val="0000030A"/>
    <w:rsid w:val="0000045E"/>
    <w:rsid w:val="00000762"/>
    <w:rsid w:val="00000BCF"/>
    <w:rsid w:val="00000D65"/>
    <w:rsid w:val="00000D80"/>
    <w:rsid w:val="00000F39"/>
    <w:rsid w:val="000026A4"/>
    <w:rsid w:val="000028C4"/>
    <w:rsid w:val="00004047"/>
    <w:rsid w:val="00004B9E"/>
    <w:rsid w:val="00005AF8"/>
    <w:rsid w:val="00005F21"/>
    <w:rsid w:val="00007D85"/>
    <w:rsid w:val="00010E7A"/>
    <w:rsid w:val="000111C2"/>
    <w:rsid w:val="00011C13"/>
    <w:rsid w:val="00012134"/>
    <w:rsid w:val="000122ED"/>
    <w:rsid w:val="00012452"/>
    <w:rsid w:val="00012A0E"/>
    <w:rsid w:val="0001407C"/>
    <w:rsid w:val="0001463B"/>
    <w:rsid w:val="000147F9"/>
    <w:rsid w:val="00015127"/>
    <w:rsid w:val="00015B6F"/>
    <w:rsid w:val="00015CE0"/>
    <w:rsid w:val="00015D05"/>
    <w:rsid w:val="00015DD1"/>
    <w:rsid w:val="0001606D"/>
    <w:rsid w:val="00016A24"/>
    <w:rsid w:val="00017526"/>
    <w:rsid w:val="00020E21"/>
    <w:rsid w:val="000211B9"/>
    <w:rsid w:val="000212A3"/>
    <w:rsid w:val="00021AE5"/>
    <w:rsid w:val="00021D78"/>
    <w:rsid w:val="00022A64"/>
    <w:rsid w:val="00022D86"/>
    <w:rsid w:val="00022F11"/>
    <w:rsid w:val="000243EE"/>
    <w:rsid w:val="00024608"/>
    <w:rsid w:val="000251EE"/>
    <w:rsid w:val="00025665"/>
    <w:rsid w:val="00025D70"/>
    <w:rsid w:val="0002603B"/>
    <w:rsid w:val="000261E1"/>
    <w:rsid w:val="00027943"/>
    <w:rsid w:val="00027AA9"/>
    <w:rsid w:val="00027CD4"/>
    <w:rsid w:val="00027FD8"/>
    <w:rsid w:val="0003097C"/>
    <w:rsid w:val="00030B96"/>
    <w:rsid w:val="00030DD0"/>
    <w:rsid w:val="00031C8D"/>
    <w:rsid w:val="00032B06"/>
    <w:rsid w:val="00034289"/>
    <w:rsid w:val="00034F06"/>
    <w:rsid w:val="00035312"/>
    <w:rsid w:val="00035F49"/>
    <w:rsid w:val="000377EB"/>
    <w:rsid w:val="0004029D"/>
    <w:rsid w:val="000410A2"/>
    <w:rsid w:val="000429AA"/>
    <w:rsid w:val="00042D55"/>
    <w:rsid w:val="00043516"/>
    <w:rsid w:val="00043529"/>
    <w:rsid w:val="0004362A"/>
    <w:rsid w:val="00043A11"/>
    <w:rsid w:val="000457AE"/>
    <w:rsid w:val="0004697A"/>
    <w:rsid w:val="00047207"/>
    <w:rsid w:val="000472D1"/>
    <w:rsid w:val="00047367"/>
    <w:rsid w:val="00047C65"/>
    <w:rsid w:val="000506A1"/>
    <w:rsid w:val="000516FA"/>
    <w:rsid w:val="000519C0"/>
    <w:rsid w:val="000525C7"/>
    <w:rsid w:val="00052FC7"/>
    <w:rsid w:val="00053AA2"/>
    <w:rsid w:val="00054582"/>
    <w:rsid w:val="00057037"/>
    <w:rsid w:val="000577C3"/>
    <w:rsid w:val="000604C8"/>
    <w:rsid w:val="0006113F"/>
    <w:rsid w:val="000620BD"/>
    <w:rsid w:val="00063815"/>
    <w:rsid w:val="000647E1"/>
    <w:rsid w:val="000658EB"/>
    <w:rsid w:val="00067490"/>
    <w:rsid w:val="0006761D"/>
    <w:rsid w:val="000700EC"/>
    <w:rsid w:val="00070160"/>
    <w:rsid w:val="0007178F"/>
    <w:rsid w:val="00071E94"/>
    <w:rsid w:val="000725DD"/>
    <w:rsid w:val="00072A07"/>
    <w:rsid w:val="00072BF2"/>
    <w:rsid w:val="0007397C"/>
    <w:rsid w:val="00073A6F"/>
    <w:rsid w:val="00073FEC"/>
    <w:rsid w:val="0007429E"/>
    <w:rsid w:val="0007434C"/>
    <w:rsid w:val="00074A92"/>
    <w:rsid w:val="0007553A"/>
    <w:rsid w:val="00075A30"/>
    <w:rsid w:val="00075E07"/>
    <w:rsid w:val="000820E7"/>
    <w:rsid w:val="00082AE3"/>
    <w:rsid w:val="00082F6B"/>
    <w:rsid w:val="00083BEC"/>
    <w:rsid w:val="00083D70"/>
    <w:rsid w:val="000852BD"/>
    <w:rsid w:val="00087DF2"/>
    <w:rsid w:val="00090744"/>
    <w:rsid w:val="0009215C"/>
    <w:rsid w:val="00092D72"/>
    <w:rsid w:val="00095EC3"/>
    <w:rsid w:val="000968E9"/>
    <w:rsid w:val="00096F5E"/>
    <w:rsid w:val="00097644"/>
    <w:rsid w:val="00097C24"/>
    <w:rsid w:val="00097DC3"/>
    <w:rsid w:val="000A03C4"/>
    <w:rsid w:val="000A04F0"/>
    <w:rsid w:val="000A0688"/>
    <w:rsid w:val="000A09BE"/>
    <w:rsid w:val="000A1ECD"/>
    <w:rsid w:val="000A2FA4"/>
    <w:rsid w:val="000A3466"/>
    <w:rsid w:val="000A371B"/>
    <w:rsid w:val="000A3A80"/>
    <w:rsid w:val="000A4112"/>
    <w:rsid w:val="000A448A"/>
    <w:rsid w:val="000A5205"/>
    <w:rsid w:val="000A52D5"/>
    <w:rsid w:val="000A620A"/>
    <w:rsid w:val="000A6B7C"/>
    <w:rsid w:val="000A7377"/>
    <w:rsid w:val="000A7BB6"/>
    <w:rsid w:val="000B036B"/>
    <w:rsid w:val="000B038D"/>
    <w:rsid w:val="000B11DC"/>
    <w:rsid w:val="000B13E4"/>
    <w:rsid w:val="000B1441"/>
    <w:rsid w:val="000B17D8"/>
    <w:rsid w:val="000B18EE"/>
    <w:rsid w:val="000B4CCB"/>
    <w:rsid w:val="000B6235"/>
    <w:rsid w:val="000B6283"/>
    <w:rsid w:val="000B6A4F"/>
    <w:rsid w:val="000B6CE7"/>
    <w:rsid w:val="000B72DA"/>
    <w:rsid w:val="000C0008"/>
    <w:rsid w:val="000C0AFA"/>
    <w:rsid w:val="000C0DA9"/>
    <w:rsid w:val="000C19EA"/>
    <w:rsid w:val="000C2059"/>
    <w:rsid w:val="000C240B"/>
    <w:rsid w:val="000C24C9"/>
    <w:rsid w:val="000C25BD"/>
    <w:rsid w:val="000C2B46"/>
    <w:rsid w:val="000C407D"/>
    <w:rsid w:val="000C4444"/>
    <w:rsid w:val="000C4B65"/>
    <w:rsid w:val="000C4C6D"/>
    <w:rsid w:val="000C4D19"/>
    <w:rsid w:val="000C5B8C"/>
    <w:rsid w:val="000C5D3E"/>
    <w:rsid w:val="000C5E55"/>
    <w:rsid w:val="000C63FD"/>
    <w:rsid w:val="000C70B5"/>
    <w:rsid w:val="000C7504"/>
    <w:rsid w:val="000C7E9A"/>
    <w:rsid w:val="000D030F"/>
    <w:rsid w:val="000D1108"/>
    <w:rsid w:val="000D1357"/>
    <w:rsid w:val="000D2464"/>
    <w:rsid w:val="000D2952"/>
    <w:rsid w:val="000D3078"/>
    <w:rsid w:val="000D3E6B"/>
    <w:rsid w:val="000D41B7"/>
    <w:rsid w:val="000D572C"/>
    <w:rsid w:val="000D6CFA"/>
    <w:rsid w:val="000D6D20"/>
    <w:rsid w:val="000D71FB"/>
    <w:rsid w:val="000E0EE5"/>
    <w:rsid w:val="000E11D5"/>
    <w:rsid w:val="000E1441"/>
    <w:rsid w:val="000E16BF"/>
    <w:rsid w:val="000E26BF"/>
    <w:rsid w:val="000E296F"/>
    <w:rsid w:val="000E2A62"/>
    <w:rsid w:val="000E320E"/>
    <w:rsid w:val="000E3ACD"/>
    <w:rsid w:val="000E3E8B"/>
    <w:rsid w:val="000E4A69"/>
    <w:rsid w:val="000E4CF0"/>
    <w:rsid w:val="000E52D1"/>
    <w:rsid w:val="000E5546"/>
    <w:rsid w:val="000E5C22"/>
    <w:rsid w:val="000E657B"/>
    <w:rsid w:val="000F0657"/>
    <w:rsid w:val="000F112A"/>
    <w:rsid w:val="000F234C"/>
    <w:rsid w:val="000F24ED"/>
    <w:rsid w:val="000F2F7C"/>
    <w:rsid w:val="000F3118"/>
    <w:rsid w:val="000F3B50"/>
    <w:rsid w:val="000F4A8C"/>
    <w:rsid w:val="000F54D4"/>
    <w:rsid w:val="000F5D11"/>
    <w:rsid w:val="000F629B"/>
    <w:rsid w:val="000F6488"/>
    <w:rsid w:val="000F6E0C"/>
    <w:rsid w:val="000F738E"/>
    <w:rsid w:val="000F7544"/>
    <w:rsid w:val="000F7F6D"/>
    <w:rsid w:val="00100F8E"/>
    <w:rsid w:val="001016C6"/>
    <w:rsid w:val="00101C6C"/>
    <w:rsid w:val="00102CAC"/>
    <w:rsid w:val="001032A7"/>
    <w:rsid w:val="00106C76"/>
    <w:rsid w:val="00107953"/>
    <w:rsid w:val="00110358"/>
    <w:rsid w:val="0011045B"/>
    <w:rsid w:val="00111650"/>
    <w:rsid w:val="001124DD"/>
    <w:rsid w:val="0011277B"/>
    <w:rsid w:val="001138B2"/>
    <w:rsid w:val="0011516C"/>
    <w:rsid w:val="001153E9"/>
    <w:rsid w:val="00115C4C"/>
    <w:rsid w:val="00117A5D"/>
    <w:rsid w:val="00117E1D"/>
    <w:rsid w:val="00121730"/>
    <w:rsid w:val="00123171"/>
    <w:rsid w:val="00123901"/>
    <w:rsid w:val="001239D6"/>
    <w:rsid w:val="00123FD1"/>
    <w:rsid w:val="00124E8D"/>
    <w:rsid w:val="00124F2D"/>
    <w:rsid w:val="001254C0"/>
    <w:rsid w:val="0012587D"/>
    <w:rsid w:val="00126E81"/>
    <w:rsid w:val="00127E76"/>
    <w:rsid w:val="00127EA3"/>
    <w:rsid w:val="00130E42"/>
    <w:rsid w:val="001316A7"/>
    <w:rsid w:val="001318AD"/>
    <w:rsid w:val="00132498"/>
    <w:rsid w:val="00132E67"/>
    <w:rsid w:val="0013305E"/>
    <w:rsid w:val="00133E81"/>
    <w:rsid w:val="00135106"/>
    <w:rsid w:val="001357B4"/>
    <w:rsid w:val="00135AD4"/>
    <w:rsid w:val="0013627A"/>
    <w:rsid w:val="0013644C"/>
    <w:rsid w:val="00137876"/>
    <w:rsid w:val="00137AEF"/>
    <w:rsid w:val="0014014D"/>
    <w:rsid w:val="00140D37"/>
    <w:rsid w:val="00140FE8"/>
    <w:rsid w:val="00141760"/>
    <w:rsid w:val="0014268D"/>
    <w:rsid w:val="00143DDB"/>
    <w:rsid w:val="00143EDA"/>
    <w:rsid w:val="00143F68"/>
    <w:rsid w:val="001440F7"/>
    <w:rsid w:val="00144373"/>
    <w:rsid w:val="00144470"/>
    <w:rsid w:val="00144B2D"/>
    <w:rsid w:val="001451F0"/>
    <w:rsid w:val="001455B9"/>
    <w:rsid w:val="00145877"/>
    <w:rsid w:val="00146F4F"/>
    <w:rsid w:val="00147D13"/>
    <w:rsid w:val="00147D47"/>
    <w:rsid w:val="00150D9B"/>
    <w:rsid w:val="0015134C"/>
    <w:rsid w:val="0015141F"/>
    <w:rsid w:val="001516A6"/>
    <w:rsid w:val="001517C9"/>
    <w:rsid w:val="00151E8B"/>
    <w:rsid w:val="00152094"/>
    <w:rsid w:val="001528B2"/>
    <w:rsid w:val="001530A6"/>
    <w:rsid w:val="00153429"/>
    <w:rsid w:val="00154210"/>
    <w:rsid w:val="00154619"/>
    <w:rsid w:val="001553EF"/>
    <w:rsid w:val="00155612"/>
    <w:rsid w:val="00156EBA"/>
    <w:rsid w:val="00157693"/>
    <w:rsid w:val="001579CB"/>
    <w:rsid w:val="00157EE8"/>
    <w:rsid w:val="00157F6C"/>
    <w:rsid w:val="00160BF4"/>
    <w:rsid w:val="00160C18"/>
    <w:rsid w:val="001610F7"/>
    <w:rsid w:val="00161F60"/>
    <w:rsid w:val="0016218A"/>
    <w:rsid w:val="001624F8"/>
    <w:rsid w:val="00162BD9"/>
    <w:rsid w:val="00162D37"/>
    <w:rsid w:val="00162E7B"/>
    <w:rsid w:val="001631EA"/>
    <w:rsid w:val="001631F8"/>
    <w:rsid w:val="00163581"/>
    <w:rsid w:val="00163A58"/>
    <w:rsid w:val="00164A5F"/>
    <w:rsid w:val="00164F1D"/>
    <w:rsid w:val="00165EFA"/>
    <w:rsid w:val="0016642F"/>
    <w:rsid w:val="001668D2"/>
    <w:rsid w:val="00167DB1"/>
    <w:rsid w:val="00171558"/>
    <w:rsid w:val="00171B09"/>
    <w:rsid w:val="001720ED"/>
    <w:rsid w:val="00172223"/>
    <w:rsid w:val="0017259E"/>
    <w:rsid w:val="00172B76"/>
    <w:rsid w:val="00174034"/>
    <w:rsid w:val="0017408A"/>
    <w:rsid w:val="001744DB"/>
    <w:rsid w:val="00174D5D"/>
    <w:rsid w:val="00174F7A"/>
    <w:rsid w:val="00175106"/>
    <w:rsid w:val="001758E9"/>
    <w:rsid w:val="00176539"/>
    <w:rsid w:val="00177F11"/>
    <w:rsid w:val="00180344"/>
    <w:rsid w:val="00182399"/>
    <w:rsid w:val="00182885"/>
    <w:rsid w:val="00182BC1"/>
    <w:rsid w:val="00183A5D"/>
    <w:rsid w:val="001840A0"/>
    <w:rsid w:val="001841CB"/>
    <w:rsid w:val="001849AA"/>
    <w:rsid w:val="00184C97"/>
    <w:rsid w:val="00184DE0"/>
    <w:rsid w:val="00184E59"/>
    <w:rsid w:val="001854E5"/>
    <w:rsid w:val="0018770A"/>
    <w:rsid w:val="0019019F"/>
    <w:rsid w:val="0019114C"/>
    <w:rsid w:val="001912E8"/>
    <w:rsid w:val="0019134D"/>
    <w:rsid w:val="00191606"/>
    <w:rsid w:val="0019173E"/>
    <w:rsid w:val="00191CBC"/>
    <w:rsid w:val="001928B9"/>
    <w:rsid w:val="00193586"/>
    <w:rsid w:val="00193B25"/>
    <w:rsid w:val="00193FB1"/>
    <w:rsid w:val="00194CA2"/>
    <w:rsid w:val="00194CE6"/>
    <w:rsid w:val="001951FA"/>
    <w:rsid w:val="001953A5"/>
    <w:rsid w:val="0019672F"/>
    <w:rsid w:val="00196F95"/>
    <w:rsid w:val="00197318"/>
    <w:rsid w:val="00197BEE"/>
    <w:rsid w:val="001A0695"/>
    <w:rsid w:val="001A2092"/>
    <w:rsid w:val="001A2E87"/>
    <w:rsid w:val="001A38B0"/>
    <w:rsid w:val="001A3D4A"/>
    <w:rsid w:val="001A5746"/>
    <w:rsid w:val="001A5D1E"/>
    <w:rsid w:val="001A5FF0"/>
    <w:rsid w:val="001A6433"/>
    <w:rsid w:val="001A6A0C"/>
    <w:rsid w:val="001A7457"/>
    <w:rsid w:val="001A7657"/>
    <w:rsid w:val="001B04DE"/>
    <w:rsid w:val="001B2892"/>
    <w:rsid w:val="001B343C"/>
    <w:rsid w:val="001B3ACE"/>
    <w:rsid w:val="001B4154"/>
    <w:rsid w:val="001B45B2"/>
    <w:rsid w:val="001B463D"/>
    <w:rsid w:val="001B49BC"/>
    <w:rsid w:val="001B5708"/>
    <w:rsid w:val="001B57AA"/>
    <w:rsid w:val="001B5B74"/>
    <w:rsid w:val="001B7043"/>
    <w:rsid w:val="001B7929"/>
    <w:rsid w:val="001B7B51"/>
    <w:rsid w:val="001C0584"/>
    <w:rsid w:val="001C11A6"/>
    <w:rsid w:val="001C16DC"/>
    <w:rsid w:val="001C1DA0"/>
    <w:rsid w:val="001C2594"/>
    <w:rsid w:val="001C265B"/>
    <w:rsid w:val="001C2C9C"/>
    <w:rsid w:val="001C37C1"/>
    <w:rsid w:val="001C381B"/>
    <w:rsid w:val="001C4B1F"/>
    <w:rsid w:val="001C4C99"/>
    <w:rsid w:val="001C6433"/>
    <w:rsid w:val="001C6ECF"/>
    <w:rsid w:val="001C7691"/>
    <w:rsid w:val="001C7A6C"/>
    <w:rsid w:val="001C7C16"/>
    <w:rsid w:val="001D0A71"/>
    <w:rsid w:val="001D0B23"/>
    <w:rsid w:val="001D0FBA"/>
    <w:rsid w:val="001D1E14"/>
    <w:rsid w:val="001D1E9F"/>
    <w:rsid w:val="001D2434"/>
    <w:rsid w:val="001D2592"/>
    <w:rsid w:val="001D281C"/>
    <w:rsid w:val="001D3CC2"/>
    <w:rsid w:val="001D4704"/>
    <w:rsid w:val="001D5900"/>
    <w:rsid w:val="001D6B58"/>
    <w:rsid w:val="001E10F3"/>
    <w:rsid w:val="001E130F"/>
    <w:rsid w:val="001E1C25"/>
    <w:rsid w:val="001E1E0E"/>
    <w:rsid w:val="001E2DA4"/>
    <w:rsid w:val="001E3160"/>
    <w:rsid w:val="001E391C"/>
    <w:rsid w:val="001E4C7C"/>
    <w:rsid w:val="001E6317"/>
    <w:rsid w:val="001E6F2E"/>
    <w:rsid w:val="001E76B2"/>
    <w:rsid w:val="001E7D25"/>
    <w:rsid w:val="001E7DE2"/>
    <w:rsid w:val="001F155E"/>
    <w:rsid w:val="001F16EE"/>
    <w:rsid w:val="001F1A0B"/>
    <w:rsid w:val="001F1C76"/>
    <w:rsid w:val="001F213D"/>
    <w:rsid w:val="001F2882"/>
    <w:rsid w:val="001F306D"/>
    <w:rsid w:val="001F3C7A"/>
    <w:rsid w:val="001F3F55"/>
    <w:rsid w:val="001F4258"/>
    <w:rsid w:val="001F4BD5"/>
    <w:rsid w:val="001F4DC2"/>
    <w:rsid w:val="001F5A6F"/>
    <w:rsid w:val="001F6527"/>
    <w:rsid w:val="001F664B"/>
    <w:rsid w:val="001F74DD"/>
    <w:rsid w:val="001F7616"/>
    <w:rsid w:val="001F7ED1"/>
    <w:rsid w:val="001F7EE7"/>
    <w:rsid w:val="0020024D"/>
    <w:rsid w:val="002002CF"/>
    <w:rsid w:val="00200871"/>
    <w:rsid w:val="00200BF3"/>
    <w:rsid w:val="00200E5C"/>
    <w:rsid w:val="0020108F"/>
    <w:rsid w:val="00201AF1"/>
    <w:rsid w:val="00202716"/>
    <w:rsid w:val="00203C9F"/>
    <w:rsid w:val="002045C0"/>
    <w:rsid w:val="00204A97"/>
    <w:rsid w:val="00205A2E"/>
    <w:rsid w:val="002069DA"/>
    <w:rsid w:val="00207188"/>
    <w:rsid w:val="00207292"/>
    <w:rsid w:val="00207CA1"/>
    <w:rsid w:val="0021077B"/>
    <w:rsid w:val="002112F4"/>
    <w:rsid w:val="002117DF"/>
    <w:rsid w:val="0021190A"/>
    <w:rsid w:val="00211B56"/>
    <w:rsid w:val="00211FB3"/>
    <w:rsid w:val="002121C7"/>
    <w:rsid w:val="0021257F"/>
    <w:rsid w:val="002127B0"/>
    <w:rsid w:val="00213145"/>
    <w:rsid w:val="002132F2"/>
    <w:rsid w:val="00213630"/>
    <w:rsid w:val="00214D8D"/>
    <w:rsid w:val="0021515A"/>
    <w:rsid w:val="002156D3"/>
    <w:rsid w:val="002160A7"/>
    <w:rsid w:val="00216107"/>
    <w:rsid w:val="00216669"/>
    <w:rsid w:val="002167D0"/>
    <w:rsid w:val="00216E67"/>
    <w:rsid w:val="00217630"/>
    <w:rsid w:val="00217705"/>
    <w:rsid w:val="002179A1"/>
    <w:rsid w:val="002203A0"/>
    <w:rsid w:val="002207A5"/>
    <w:rsid w:val="002208AB"/>
    <w:rsid w:val="0022253F"/>
    <w:rsid w:val="0022279A"/>
    <w:rsid w:val="00223D82"/>
    <w:rsid w:val="00223DAF"/>
    <w:rsid w:val="00223F7E"/>
    <w:rsid w:val="002244A8"/>
    <w:rsid w:val="002248A9"/>
    <w:rsid w:val="00224A77"/>
    <w:rsid w:val="00224F7C"/>
    <w:rsid w:val="00225048"/>
    <w:rsid w:val="002256E3"/>
    <w:rsid w:val="00225BB8"/>
    <w:rsid w:val="00225BF7"/>
    <w:rsid w:val="00225E4E"/>
    <w:rsid w:val="00225E69"/>
    <w:rsid w:val="00226BE3"/>
    <w:rsid w:val="00227537"/>
    <w:rsid w:val="00231041"/>
    <w:rsid w:val="0023199F"/>
    <w:rsid w:val="00232C1A"/>
    <w:rsid w:val="0023339A"/>
    <w:rsid w:val="002342BD"/>
    <w:rsid w:val="00234D99"/>
    <w:rsid w:val="00235223"/>
    <w:rsid w:val="00235457"/>
    <w:rsid w:val="00236CB6"/>
    <w:rsid w:val="0023783E"/>
    <w:rsid w:val="00237F34"/>
    <w:rsid w:val="002406F9"/>
    <w:rsid w:val="00240935"/>
    <w:rsid w:val="00241729"/>
    <w:rsid w:val="002417C0"/>
    <w:rsid w:val="00241962"/>
    <w:rsid w:val="00241B39"/>
    <w:rsid w:val="00241D09"/>
    <w:rsid w:val="00241E50"/>
    <w:rsid w:val="002421BE"/>
    <w:rsid w:val="00242E35"/>
    <w:rsid w:val="002433C3"/>
    <w:rsid w:val="002433D8"/>
    <w:rsid w:val="00243654"/>
    <w:rsid w:val="00243910"/>
    <w:rsid w:val="00243EB9"/>
    <w:rsid w:val="0024577C"/>
    <w:rsid w:val="00245FDE"/>
    <w:rsid w:val="0024685C"/>
    <w:rsid w:val="0024711E"/>
    <w:rsid w:val="00247386"/>
    <w:rsid w:val="002510FD"/>
    <w:rsid w:val="002527FC"/>
    <w:rsid w:val="00252EC2"/>
    <w:rsid w:val="0025344D"/>
    <w:rsid w:val="00254156"/>
    <w:rsid w:val="00256179"/>
    <w:rsid w:val="00257BDC"/>
    <w:rsid w:val="00257C07"/>
    <w:rsid w:val="00257DBD"/>
    <w:rsid w:val="00260FC7"/>
    <w:rsid w:val="002621AE"/>
    <w:rsid w:val="0026250E"/>
    <w:rsid w:val="00262D11"/>
    <w:rsid w:val="002639B4"/>
    <w:rsid w:val="00263CA1"/>
    <w:rsid w:val="002641A4"/>
    <w:rsid w:val="002669E2"/>
    <w:rsid w:val="00267CE6"/>
    <w:rsid w:val="00267F1D"/>
    <w:rsid w:val="00270879"/>
    <w:rsid w:val="00271343"/>
    <w:rsid w:val="0027392D"/>
    <w:rsid w:val="002740D9"/>
    <w:rsid w:val="00274727"/>
    <w:rsid w:val="0027648B"/>
    <w:rsid w:val="00276FED"/>
    <w:rsid w:val="0027761E"/>
    <w:rsid w:val="00277DB8"/>
    <w:rsid w:val="00277ECF"/>
    <w:rsid w:val="00280E09"/>
    <w:rsid w:val="00280EB5"/>
    <w:rsid w:val="00281832"/>
    <w:rsid w:val="00281F73"/>
    <w:rsid w:val="00282253"/>
    <w:rsid w:val="0028270B"/>
    <w:rsid w:val="00282B10"/>
    <w:rsid w:val="00282B49"/>
    <w:rsid w:val="00282EAB"/>
    <w:rsid w:val="00284FF3"/>
    <w:rsid w:val="00285135"/>
    <w:rsid w:val="00285400"/>
    <w:rsid w:val="002856BE"/>
    <w:rsid w:val="00285808"/>
    <w:rsid w:val="002868B8"/>
    <w:rsid w:val="0028759A"/>
    <w:rsid w:val="00287CAC"/>
    <w:rsid w:val="00287E8C"/>
    <w:rsid w:val="00290689"/>
    <w:rsid w:val="0029068C"/>
    <w:rsid w:val="002906BD"/>
    <w:rsid w:val="002907CC"/>
    <w:rsid w:val="00291CED"/>
    <w:rsid w:val="00291F10"/>
    <w:rsid w:val="00292094"/>
    <w:rsid w:val="00292E3A"/>
    <w:rsid w:val="0029306B"/>
    <w:rsid w:val="00294FD2"/>
    <w:rsid w:val="002956D0"/>
    <w:rsid w:val="00295719"/>
    <w:rsid w:val="0029608B"/>
    <w:rsid w:val="0029651B"/>
    <w:rsid w:val="00296C5C"/>
    <w:rsid w:val="002972D6"/>
    <w:rsid w:val="00297B65"/>
    <w:rsid w:val="002A00AA"/>
    <w:rsid w:val="002A0FFA"/>
    <w:rsid w:val="002A1401"/>
    <w:rsid w:val="002A1E26"/>
    <w:rsid w:val="002A2C12"/>
    <w:rsid w:val="002A3198"/>
    <w:rsid w:val="002A3CB7"/>
    <w:rsid w:val="002A465F"/>
    <w:rsid w:val="002A4FB3"/>
    <w:rsid w:val="002A5717"/>
    <w:rsid w:val="002A57A2"/>
    <w:rsid w:val="002A59DE"/>
    <w:rsid w:val="002A5BC1"/>
    <w:rsid w:val="002A6ABF"/>
    <w:rsid w:val="002A7D5D"/>
    <w:rsid w:val="002A7DC1"/>
    <w:rsid w:val="002B018F"/>
    <w:rsid w:val="002B0523"/>
    <w:rsid w:val="002B05CC"/>
    <w:rsid w:val="002B07D0"/>
    <w:rsid w:val="002B09E6"/>
    <w:rsid w:val="002B168D"/>
    <w:rsid w:val="002B1B06"/>
    <w:rsid w:val="002B2260"/>
    <w:rsid w:val="002B239D"/>
    <w:rsid w:val="002B39FD"/>
    <w:rsid w:val="002B3F97"/>
    <w:rsid w:val="002B56A4"/>
    <w:rsid w:val="002B5B99"/>
    <w:rsid w:val="002B5D76"/>
    <w:rsid w:val="002B6D65"/>
    <w:rsid w:val="002B70C9"/>
    <w:rsid w:val="002B7279"/>
    <w:rsid w:val="002B7891"/>
    <w:rsid w:val="002B7A86"/>
    <w:rsid w:val="002B7EEE"/>
    <w:rsid w:val="002C012F"/>
    <w:rsid w:val="002C0586"/>
    <w:rsid w:val="002C2293"/>
    <w:rsid w:val="002C22E0"/>
    <w:rsid w:val="002C2635"/>
    <w:rsid w:val="002C2A8A"/>
    <w:rsid w:val="002C350C"/>
    <w:rsid w:val="002C43B9"/>
    <w:rsid w:val="002C481B"/>
    <w:rsid w:val="002C4AA8"/>
    <w:rsid w:val="002C4D96"/>
    <w:rsid w:val="002C6DFC"/>
    <w:rsid w:val="002C7213"/>
    <w:rsid w:val="002D0E98"/>
    <w:rsid w:val="002D1372"/>
    <w:rsid w:val="002D17ED"/>
    <w:rsid w:val="002D3832"/>
    <w:rsid w:val="002D3C70"/>
    <w:rsid w:val="002D6EDB"/>
    <w:rsid w:val="002D76D1"/>
    <w:rsid w:val="002E0850"/>
    <w:rsid w:val="002E0CD6"/>
    <w:rsid w:val="002E15E4"/>
    <w:rsid w:val="002E1CC6"/>
    <w:rsid w:val="002E21B8"/>
    <w:rsid w:val="002E26AC"/>
    <w:rsid w:val="002E28A2"/>
    <w:rsid w:val="002E2C77"/>
    <w:rsid w:val="002E3100"/>
    <w:rsid w:val="002E334B"/>
    <w:rsid w:val="002E375B"/>
    <w:rsid w:val="002E4795"/>
    <w:rsid w:val="002E4930"/>
    <w:rsid w:val="002E5BDF"/>
    <w:rsid w:val="002E5C63"/>
    <w:rsid w:val="002E64F4"/>
    <w:rsid w:val="002E71FC"/>
    <w:rsid w:val="002E7837"/>
    <w:rsid w:val="002E7881"/>
    <w:rsid w:val="002F0EA6"/>
    <w:rsid w:val="002F0FA1"/>
    <w:rsid w:val="002F1C1C"/>
    <w:rsid w:val="002F2C3C"/>
    <w:rsid w:val="002F3511"/>
    <w:rsid w:val="002F39A4"/>
    <w:rsid w:val="002F3C8D"/>
    <w:rsid w:val="002F3CD5"/>
    <w:rsid w:val="002F3E23"/>
    <w:rsid w:val="002F435F"/>
    <w:rsid w:val="002F4553"/>
    <w:rsid w:val="002F5BF3"/>
    <w:rsid w:val="002F6E57"/>
    <w:rsid w:val="002F7BAE"/>
    <w:rsid w:val="002F7CD2"/>
    <w:rsid w:val="00300974"/>
    <w:rsid w:val="0030101A"/>
    <w:rsid w:val="003014F2"/>
    <w:rsid w:val="00301680"/>
    <w:rsid w:val="0030184F"/>
    <w:rsid w:val="00301CFB"/>
    <w:rsid w:val="003027C7"/>
    <w:rsid w:val="0030312B"/>
    <w:rsid w:val="00303ED6"/>
    <w:rsid w:val="00303F26"/>
    <w:rsid w:val="00304C3C"/>
    <w:rsid w:val="0030589F"/>
    <w:rsid w:val="003058E7"/>
    <w:rsid w:val="003060C9"/>
    <w:rsid w:val="00306B21"/>
    <w:rsid w:val="00306E6A"/>
    <w:rsid w:val="0031081E"/>
    <w:rsid w:val="00310DE2"/>
    <w:rsid w:val="0031159C"/>
    <w:rsid w:val="00311899"/>
    <w:rsid w:val="00311D98"/>
    <w:rsid w:val="00312CEE"/>
    <w:rsid w:val="00313094"/>
    <w:rsid w:val="0031313C"/>
    <w:rsid w:val="003139FB"/>
    <w:rsid w:val="003143E5"/>
    <w:rsid w:val="003145FA"/>
    <w:rsid w:val="0031492E"/>
    <w:rsid w:val="00315906"/>
    <w:rsid w:val="00316355"/>
    <w:rsid w:val="003167E7"/>
    <w:rsid w:val="00317B67"/>
    <w:rsid w:val="003217C2"/>
    <w:rsid w:val="00321ED1"/>
    <w:rsid w:val="0032244F"/>
    <w:rsid w:val="00323807"/>
    <w:rsid w:val="003239E5"/>
    <w:rsid w:val="00324149"/>
    <w:rsid w:val="0032471E"/>
    <w:rsid w:val="0032479D"/>
    <w:rsid w:val="003253B4"/>
    <w:rsid w:val="003254A8"/>
    <w:rsid w:val="00325591"/>
    <w:rsid w:val="003257E3"/>
    <w:rsid w:val="003261ED"/>
    <w:rsid w:val="00326626"/>
    <w:rsid w:val="003268D4"/>
    <w:rsid w:val="0032690A"/>
    <w:rsid w:val="00326A15"/>
    <w:rsid w:val="00326AF5"/>
    <w:rsid w:val="00327432"/>
    <w:rsid w:val="00327E48"/>
    <w:rsid w:val="00327FF3"/>
    <w:rsid w:val="00331023"/>
    <w:rsid w:val="0033173C"/>
    <w:rsid w:val="003319CC"/>
    <w:rsid w:val="00331B76"/>
    <w:rsid w:val="003320B0"/>
    <w:rsid w:val="00332ACF"/>
    <w:rsid w:val="00334758"/>
    <w:rsid w:val="00335CE2"/>
    <w:rsid w:val="00335F0E"/>
    <w:rsid w:val="00336539"/>
    <w:rsid w:val="00336DA9"/>
    <w:rsid w:val="00336F95"/>
    <w:rsid w:val="00337686"/>
    <w:rsid w:val="00337691"/>
    <w:rsid w:val="00337C94"/>
    <w:rsid w:val="00340516"/>
    <w:rsid w:val="00340DE9"/>
    <w:rsid w:val="0034112A"/>
    <w:rsid w:val="00341CD4"/>
    <w:rsid w:val="00342585"/>
    <w:rsid w:val="00344488"/>
    <w:rsid w:val="00344504"/>
    <w:rsid w:val="003451FF"/>
    <w:rsid w:val="00346FE1"/>
    <w:rsid w:val="00347751"/>
    <w:rsid w:val="00350CC8"/>
    <w:rsid w:val="0035142B"/>
    <w:rsid w:val="00351823"/>
    <w:rsid w:val="00351A0F"/>
    <w:rsid w:val="00352CFC"/>
    <w:rsid w:val="003536E6"/>
    <w:rsid w:val="00354922"/>
    <w:rsid w:val="00355B08"/>
    <w:rsid w:val="00356A08"/>
    <w:rsid w:val="003601AF"/>
    <w:rsid w:val="0036093A"/>
    <w:rsid w:val="00360B98"/>
    <w:rsid w:val="00361328"/>
    <w:rsid w:val="00361595"/>
    <w:rsid w:val="00361F45"/>
    <w:rsid w:val="003621E3"/>
    <w:rsid w:val="0036254E"/>
    <w:rsid w:val="00362717"/>
    <w:rsid w:val="00362962"/>
    <w:rsid w:val="00362A03"/>
    <w:rsid w:val="00362A8D"/>
    <w:rsid w:val="00362DD9"/>
    <w:rsid w:val="003631C0"/>
    <w:rsid w:val="003636C1"/>
    <w:rsid w:val="00364063"/>
    <w:rsid w:val="00364455"/>
    <w:rsid w:val="00364D88"/>
    <w:rsid w:val="00365CCD"/>
    <w:rsid w:val="003662DF"/>
    <w:rsid w:val="00370528"/>
    <w:rsid w:val="00370926"/>
    <w:rsid w:val="0037098C"/>
    <w:rsid w:val="00371493"/>
    <w:rsid w:val="003715C1"/>
    <w:rsid w:val="00371601"/>
    <w:rsid w:val="00372419"/>
    <w:rsid w:val="003734AE"/>
    <w:rsid w:val="00374254"/>
    <w:rsid w:val="0037440B"/>
    <w:rsid w:val="003745DA"/>
    <w:rsid w:val="00374E18"/>
    <w:rsid w:val="0037564E"/>
    <w:rsid w:val="00375F9B"/>
    <w:rsid w:val="003772F1"/>
    <w:rsid w:val="00377E6B"/>
    <w:rsid w:val="00382122"/>
    <w:rsid w:val="00382192"/>
    <w:rsid w:val="00382674"/>
    <w:rsid w:val="0038284F"/>
    <w:rsid w:val="00382DA6"/>
    <w:rsid w:val="003831FA"/>
    <w:rsid w:val="00384070"/>
    <w:rsid w:val="00384EB4"/>
    <w:rsid w:val="00385153"/>
    <w:rsid w:val="003877A4"/>
    <w:rsid w:val="00390031"/>
    <w:rsid w:val="00390D33"/>
    <w:rsid w:val="00390E64"/>
    <w:rsid w:val="00392D79"/>
    <w:rsid w:val="00392DED"/>
    <w:rsid w:val="0039353E"/>
    <w:rsid w:val="00393C4D"/>
    <w:rsid w:val="00394470"/>
    <w:rsid w:val="003955FD"/>
    <w:rsid w:val="00395F60"/>
    <w:rsid w:val="0039641F"/>
    <w:rsid w:val="00397406"/>
    <w:rsid w:val="003A0037"/>
    <w:rsid w:val="003A0045"/>
    <w:rsid w:val="003A036E"/>
    <w:rsid w:val="003A07FA"/>
    <w:rsid w:val="003A1606"/>
    <w:rsid w:val="003A2025"/>
    <w:rsid w:val="003A2C80"/>
    <w:rsid w:val="003A30FC"/>
    <w:rsid w:val="003A396B"/>
    <w:rsid w:val="003A4ADF"/>
    <w:rsid w:val="003A4B51"/>
    <w:rsid w:val="003A4BE8"/>
    <w:rsid w:val="003A4BEF"/>
    <w:rsid w:val="003A4E2D"/>
    <w:rsid w:val="003A64A0"/>
    <w:rsid w:val="003A64B9"/>
    <w:rsid w:val="003A65E8"/>
    <w:rsid w:val="003A68BD"/>
    <w:rsid w:val="003A7026"/>
    <w:rsid w:val="003A728F"/>
    <w:rsid w:val="003A72AC"/>
    <w:rsid w:val="003A795E"/>
    <w:rsid w:val="003A7B1A"/>
    <w:rsid w:val="003B02BD"/>
    <w:rsid w:val="003B0793"/>
    <w:rsid w:val="003B0D0C"/>
    <w:rsid w:val="003B2362"/>
    <w:rsid w:val="003B357C"/>
    <w:rsid w:val="003B3A00"/>
    <w:rsid w:val="003B3F40"/>
    <w:rsid w:val="003B51F4"/>
    <w:rsid w:val="003B6477"/>
    <w:rsid w:val="003B6535"/>
    <w:rsid w:val="003B65A4"/>
    <w:rsid w:val="003B6CE8"/>
    <w:rsid w:val="003B76E3"/>
    <w:rsid w:val="003C0F4B"/>
    <w:rsid w:val="003C1417"/>
    <w:rsid w:val="003C2D66"/>
    <w:rsid w:val="003C3323"/>
    <w:rsid w:val="003C3324"/>
    <w:rsid w:val="003C3790"/>
    <w:rsid w:val="003C3F8D"/>
    <w:rsid w:val="003C42A7"/>
    <w:rsid w:val="003C5520"/>
    <w:rsid w:val="003C6B04"/>
    <w:rsid w:val="003C6E30"/>
    <w:rsid w:val="003C7619"/>
    <w:rsid w:val="003C7899"/>
    <w:rsid w:val="003C7A73"/>
    <w:rsid w:val="003C7E11"/>
    <w:rsid w:val="003C7EE0"/>
    <w:rsid w:val="003C7F13"/>
    <w:rsid w:val="003D059D"/>
    <w:rsid w:val="003D0EEC"/>
    <w:rsid w:val="003D14CE"/>
    <w:rsid w:val="003D1519"/>
    <w:rsid w:val="003D17C1"/>
    <w:rsid w:val="003D18B8"/>
    <w:rsid w:val="003D2234"/>
    <w:rsid w:val="003D22F5"/>
    <w:rsid w:val="003D2532"/>
    <w:rsid w:val="003D285F"/>
    <w:rsid w:val="003D2E85"/>
    <w:rsid w:val="003D3594"/>
    <w:rsid w:val="003D39FE"/>
    <w:rsid w:val="003D3A9D"/>
    <w:rsid w:val="003D3C45"/>
    <w:rsid w:val="003D4347"/>
    <w:rsid w:val="003D5F62"/>
    <w:rsid w:val="003D6047"/>
    <w:rsid w:val="003D69E2"/>
    <w:rsid w:val="003D6C65"/>
    <w:rsid w:val="003D7CE5"/>
    <w:rsid w:val="003D7D24"/>
    <w:rsid w:val="003D7F2B"/>
    <w:rsid w:val="003E1074"/>
    <w:rsid w:val="003E187B"/>
    <w:rsid w:val="003E26D7"/>
    <w:rsid w:val="003E2D2E"/>
    <w:rsid w:val="003E3206"/>
    <w:rsid w:val="003E32E2"/>
    <w:rsid w:val="003E3A89"/>
    <w:rsid w:val="003E4860"/>
    <w:rsid w:val="003E4903"/>
    <w:rsid w:val="003E4A2A"/>
    <w:rsid w:val="003E4F44"/>
    <w:rsid w:val="003E5187"/>
    <w:rsid w:val="003E58DF"/>
    <w:rsid w:val="003E5F6F"/>
    <w:rsid w:val="003E72EA"/>
    <w:rsid w:val="003E7BA0"/>
    <w:rsid w:val="003E7DCB"/>
    <w:rsid w:val="003E7F81"/>
    <w:rsid w:val="003F1761"/>
    <w:rsid w:val="003F1EC9"/>
    <w:rsid w:val="003F3A42"/>
    <w:rsid w:val="003F4A25"/>
    <w:rsid w:val="003F4E10"/>
    <w:rsid w:val="003F514C"/>
    <w:rsid w:val="003F60DF"/>
    <w:rsid w:val="003F6747"/>
    <w:rsid w:val="003F704A"/>
    <w:rsid w:val="003F7305"/>
    <w:rsid w:val="00400393"/>
    <w:rsid w:val="004008E8"/>
    <w:rsid w:val="004009A1"/>
    <w:rsid w:val="004010FB"/>
    <w:rsid w:val="004027B7"/>
    <w:rsid w:val="00402FE6"/>
    <w:rsid w:val="0040332E"/>
    <w:rsid w:val="00403E78"/>
    <w:rsid w:val="00404D84"/>
    <w:rsid w:val="004053DC"/>
    <w:rsid w:val="0040552B"/>
    <w:rsid w:val="00406BD6"/>
    <w:rsid w:val="004071DB"/>
    <w:rsid w:val="00407614"/>
    <w:rsid w:val="0040778E"/>
    <w:rsid w:val="00407BFF"/>
    <w:rsid w:val="0041037C"/>
    <w:rsid w:val="0041045C"/>
    <w:rsid w:val="00410676"/>
    <w:rsid w:val="00410938"/>
    <w:rsid w:val="00410C71"/>
    <w:rsid w:val="004112B2"/>
    <w:rsid w:val="00411A74"/>
    <w:rsid w:val="00411A84"/>
    <w:rsid w:val="00411F54"/>
    <w:rsid w:val="00412E4B"/>
    <w:rsid w:val="00413314"/>
    <w:rsid w:val="0041408B"/>
    <w:rsid w:val="00414957"/>
    <w:rsid w:val="00415886"/>
    <w:rsid w:val="004169C6"/>
    <w:rsid w:val="00420D43"/>
    <w:rsid w:val="0042111A"/>
    <w:rsid w:val="00421E7F"/>
    <w:rsid w:val="00422184"/>
    <w:rsid w:val="0042256B"/>
    <w:rsid w:val="004226A6"/>
    <w:rsid w:val="00423530"/>
    <w:rsid w:val="00423ACB"/>
    <w:rsid w:val="00423D99"/>
    <w:rsid w:val="00424080"/>
    <w:rsid w:val="004252B4"/>
    <w:rsid w:val="004255DB"/>
    <w:rsid w:val="0042696A"/>
    <w:rsid w:val="004275CF"/>
    <w:rsid w:val="00427DD1"/>
    <w:rsid w:val="00427FB6"/>
    <w:rsid w:val="00431229"/>
    <w:rsid w:val="00431CF1"/>
    <w:rsid w:val="004344B6"/>
    <w:rsid w:val="004361C3"/>
    <w:rsid w:val="0043714F"/>
    <w:rsid w:val="00437ACE"/>
    <w:rsid w:val="00437B99"/>
    <w:rsid w:val="004405B7"/>
    <w:rsid w:val="00440ACA"/>
    <w:rsid w:val="00440ACF"/>
    <w:rsid w:val="0044179C"/>
    <w:rsid w:val="0044365E"/>
    <w:rsid w:val="00443C17"/>
    <w:rsid w:val="004457F2"/>
    <w:rsid w:val="00445A61"/>
    <w:rsid w:val="00445F5A"/>
    <w:rsid w:val="00446055"/>
    <w:rsid w:val="0044613C"/>
    <w:rsid w:val="004467A3"/>
    <w:rsid w:val="00446945"/>
    <w:rsid w:val="00446ED3"/>
    <w:rsid w:val="0045014B"/>
    <w:rsid w:val="004508F0"/>
    <w:rsid w:val="00450F5E"/>
    <w:rsid w:val="0045129A"/>
    <w:rsid w:val="0045203B"/>
    <w:rsid w:val="00452287"/>
    <w:rsid w:val="00452419"/>
    <w:rsid w:val="0045267A"/>
    <w:rsid w:val="00452966"/>
    <w:rsid w:val="0045299E"/>
    <w:rsid w:val="004539B9"/>
    <w:rsid w:val="00453EC7"/>
    <w:rsid w:val="00454071"/>
    <w:rsid w:val="00454126"/>
    <w:rsid w:val="00454414"/>
    <w:rsid w:val="004544F5"/>
    <w:rsid w:val="00454EC1"/>
    <w:rsid w:val="00454F10"/>
    <w:rsid w:val="0045505B"/>
    <w:rsid w:val="004553B5"/>
    <w:rsid w:val="0045578B"/>
    <w:rsid w:val="00456036"/>
    <w:rsid w:val="004561D4"/>
    <w:rsid w:val="00457D0A"/>
    <w:rsid w:val="00460544"/>
    <w:rsid w:val="00461366"/>
    <w:rsid w:val="00461FCC"/>
    <w:rsid w:val="004623E9"/>
    <w:rsid w:val="004630C0"/>
    <w:rsid w:val="0046355C"/>
    <w:rsid w:val="00464E1B"/>
    <w:rsid w:val="00465157"/>
    <w:rsid w:val="004654CA"/>
    <w:rsid w:val="004659F4"/>
    <w:rsid w:val="00465C3C"/>
    <w:rsid w:val="00465F34"/>
    <w:rsid w:val="00466062"/>
    <w:rsid w:val="0046646F"/>
    <w:rsid w:val="00466959"/>
    <w:rsid w:val="00471E12"/>
    <w:rsid w:val="004728D1"/>
    <w:rsid w:val="004728FE"/>
    <w:rsid w:val="00473599"/>
    <w:rsid w:val="00473674"/>
    <w:rsid w:val="0047431B"/>
    <w:rsid w:val="0047444E"/>
    <w:rsid w:val="00474ABA"/>
    <w:rsid w:val="0047553A"/>
    <w:rsid w:val="00475B1F"/>
    <w:rsid w:val="00475C18"/>
    <w:rsid w:val="00475DBF"/>
    <w:rsid w:val="0047687B"/>
    <w:rsid w:val="004769DF"/>
    <w:rsid w:val="00476BBE"/>
    <w:rsid w:val="0047791F"/>
    <w:rsid w:val="004806E9"/>
    <w:rsid w:val="00480773"/>
    <w:rsid w:val="004807A7"/>
    <w:rsid w:val="004808EC"/>
    <w:rsid w:val="00480ABC"/>
    <w:rsid w:val="0048169A"/>
    <w:rsid w:val="004817B2"/>
    <w:rsid w:val="00481AEC"/>
    <w:rsid w:val="00481F83"/>
    <w:rsid w:val="00482298"/>
    <w:rsid w:val="00482347"/>
    <w:rsid w:val="00482FC4"/>
    <w:rsid w:val="004842E9"/>
    <w:rsid w:val="0048430C"/>
    <w:rsid w:val="004844F0"/>
    <w:rsid w:val="00486A23"/>
    <w:rsid w:val="00487114"/>
    <w:rsid w:val="0048767F"/>
    <w:rsid w:val="0048786B"/>
    <w:rsid w:val="0049007A"/>
    <w:rsid w:val="004911C6"/>
    <w:rsid w:val="004912D8"/>
    <w:rsid w:val="004926BD"/>
    <w:rsid w:val="00492B19"/>
    <w:rsid w:val="004937DD"/>
    <w:rsid w:val="00493B19"/>
    <w:rsid w:val="00493B3A"/>
    <w:rsid w:val="00494763"/>
    <w:rsid w:val="004951D9"/>
    <w:rsid w:val="0049569F"/>
    <w:rsid w:val="0049595A"/>
    <w:rsid w:val="0049598B"/>
    <w:rsid w:val="0049665F"/>
    <w:rsid w:val="00496954"/>
    <w:rsid w:val="00496BD6"/>
    <w:rsid w:val="00496D8C"/>
    <w:rsid w:val="004977D9"/>
    <w:rsid w:val="004A01FB"/>
    <w:rsid w:val="004A1060"/>
    <w:rsid w:val="004A111D"/>
    <w:rsid w:val="004A2D3E"/>
    <w:rsid w:val="004A32B8"/>
    <w:rsid w:val="004A37FC"/>
    <w:rsid w:val="004A3C50"/>
    <w:rsid w:val="004A3E14"/>
    <w:rsid w:val="004A405E"/>
    <w:rsid w:val="004A5CE6"/>
    <w:rsid w:val="004A7321"/>
    <w:rsid w:val="004A7B2A"/>
    <w:rsid w:val="004A7CDE"/>
    <w:rsid w:val="004A7E33"/>
    <w:rsid w:val="004B010C"/>
    <w:rsid w:val="004B1212"/>
    <w:rsid w:val="004B17C4"/>
    <w:rsid w:val="004B2AD7"/>
    <w:rsid w:val="004B2F90"/>
    <w:rsid w:val="004B4AFB"/>
    <w:rsid w:val="004B4F5D"/>
    <w:rsid w:val="004B548A"/>
    <w:rsid w:val="004B55E7"/>
    <w:rsid w:val="004B5D28"/>
    <w:rsid w:val="004B66B7"/>
    <w:rsid w:val="004B71A5"/>
    <w:rsid w:val="004C1603"/>
    <w:rsid w:val="004C1B48"/>
    <w:rsid w:val="004C1C06"/>
    <w:rsid w:val="004C24E0"/>
    <w:rsid w:val="004C3711"/>
    <w:rsid w:val="004C3B1C"/>
    <w:rsid w:val="004C3C59"/>
    <w:rsid w:val="004C5A0B"/>
    <w:rsid w:val="004C5EAF"/>
    <w:rsid w:val="004C6D83"/>
    <w:rsid w:val="004D0962"/>
    <w:rsid w:val="004D17CB"/>
    <w:rsid w:val="004D1CEB"/>
    <w:rsid w:val="004D22D8"/>
    <w:rsid w:val="004D2553"/>
    <w:rsid w:val="004D2A03"/>
    <w:rsid w:val="004D6BDE"/>
    <w:rsid w:val="004E00F9"/>
    <w:rsid w:val="004E0160"/>
    <w:rsid w:val="004E03F6"/>
    <w:rsid w:val="004E0D22"/>
    <w:rsid w:val="004E1949"/>
    <w:rsid w:val="004E1D24"/>
    <w:rsid w:val="004E1E7C"/>
    <w:rsid w:val="004E1FBB"/>
    <w:rsid w:val="004E2715"/>
    <w:rsid w:val="004E28DA"/>
    <w:rsid w:val="004E2BF0"/>
    <w:rsid w:val="004E2D08"/>
    <w:rsid w:val="004E33AD"/>
    <w:rsid w:val="004E390E"/>
    <w:rsid w:val="004E3D59"/>
    <w:rsid w:val="004E4ACD"/>
    <w:rsid w:val="004E5379"/>
    <w:rsid w:val="004E5434"/>
    <w:rsid w:val="004E7F7C"/>
    <w:rsid w:val="004F0A9E"/>
    <w:rsid w:val="004F0BFA"/>
    <w:rsid w:val="004F1092"/>
    <w:rsid w:val="004F24C0"/>
    <w:rsid w:val="004F2621"/>
    <w:rsid w:val="004F29E2"/>
    <w:rsid w:val="004F37C4"/>
    <w:rsid w:val="004F40C6"/>
    <w:rsid w:val="004F50DB"/>
    <w:rsid w:val="004F5511"/>
    <w:rsid w:val="004F5E9C"/>
    <w:rsid w:val="004F639D"/>
    <w:rsid w:val="004F6447"/>
    <w:rsid w:val="004F7263"/>
    <w:rsid w:val="004F7974"/>
    <w:rsid w:val="004F7D01"/>
    <w:rsid w:val="00500E7E"/>
    <w:rsid w:val="005010E3"/>
    <w:rsid w:val="00501383"/>
    <w:rsid w:val="005017C4"/>
    <w:rsid w:val="00501A92"/>
    <w:rsid w:val="00502BB5"/>
    <w:rsid w:val="005032AF"/>
    <w:rsid w:val="00503DE5"/>
    <w:rsid w:val="00503FBD"/>
    <w:rsid w:val="00504997"/>
    <w:rsid w:val="0050546F"/>
    <w:rsid w:val="005055EB"/>
    <w:rsid w:val="00506323"/>
    <w:rsid w:val="00506A56"/>
    <w:rsid w:val="0050723D"/>
    <w:rsid w:val="00507DBB"/>
    <w:rsid w:val="0051051B"/>
    <w:rsid w:val="00510982"/>
    <w:rsid w:val="00511235"/>
    <w:rsid w:val="00511809"/>
    <w:rsid w:val="005125F9"/>
    <w:rsid w:val="0051288F"/>
    <w:rsid w:val="0051333C"/>
    <w:rsid w:val="00513862"/>
    <w:rsid w:val="005138EC"/>
    <w:rsid w:val="00514492"/>
    <w:rsid w:val="00516E14"/>
    <w:rsid w:val="00516EEC"/>
    <w:rsid w:val="005171B0"/>
    <w:rsid w:val="0051745E"/>
    <w:rsid w:val="0051762C"/>
    <w:rsid w:val="0051766C"/>
    <w:rsid w:val="00517B94"/>
    <w:rsid w:val="00520837"/>
    <w:rsid w:val="00520A45"/>
    <w:rsid w:val="00520C5C"/>
    <w:rsid w:val="00521D2C"/>
    <w:rsid w:val="005226BA"/>
    <w:rsid w:val="00524773"/>
    <w:rsid w:val="00524CE8"/>
    <w:rsid w:val="005251F2"/>
    <w:rsid w:val="00525B5F"/>
    <w:rsid w:val="00525F5B"/>
    <w:rsid w:val="005264E4"/>
    <w:rsid w:val="00526623"/>
    <w:rsid w:val="005267F0"/>
    <w:rsid w:val="00530137"/>
    <w:rsid w:val="00530371"/>
    <w:rsid w:val="00530961"/>
    <w:rsid w:val="0053181D"/>
    <w:rsid w:val="00531D96"/>
    <w:rsid w:val="005349E7"/>
    <w:rsid w:val="00534CA3"/>
    <w:rsid w:val="005351D7"/>
    <w:rsid w:val="00537F55"/>
    <w:rsid w:val="00540B59"/>
    <w:rsid w:val="00540B87"/>
    <w:rsid w:val="00540E19"/>
    <w:rsid w:val="0054105C"/>
    <w:rsid w:val="005411FD"/>
    <w:rsid w:val="005415AC"/>
    <w:rsid w:val="00541EE7"/>
    <w:rsid w:val="005425D0"/>
    <w:rsid w:val="0054297A"/>
    <w:rsid w:val="005431F7"/>
    <w:rsid w:val="00543B25"/>
    <w:rsid w:val="00543B55"/>
    <w:rsid w:val="00543D4A"/>
    <w:rsid w:val="00544E1B"/>
    <w:rsid w:val="00545307"/>
    <w:rsid w:val="00545A64"/>
    <w:rsid w:val="00546062"/>
    <w:rsid w:val="005467DC"/>
    <w:rsid w:val="00546F83"/>
    <w:rsid w:val="00547D62"/>
    <w:rsid w:val="00550151"/>
    <w:rsid w:val="00551741"/>
    <w:rsid w:val="005528AB"/>
    <w:rsid w:val="00552B45"/>
    <w:rsid w:val="00553492"/>
    <w:rsid w:val="00553948"/>
    <w:rsid w:val="0055395B"/>
    <w:rsid w:val="00553E2B"/>
    <w:rsid w:val="00554FF3"/>
    <w:rsid w:val="00555603"/>
    <w:rsid w:val="00555606"/>
    <w:rsid w:val="00555D25"/>
    <w:rsid w:val="00555F8B"/>
    <w:rsid w:val="00561468"/>
    <w:rsid w:val="00561C69"/>
    <w:rsid w:val="0056221B"/>
    <w:rsid w:val="005636C5"/>
    <w:rsid w:val="00563A5E"/>
    <w:rsid w:val="005642DF"/>
    <w:rsid w:val="00564397"/>
    <w:rsid w:val="005650A7"/>
    <w:rsid w:val="005662FA"/>
    <w:rsid w:val="00566B6F"/>
    <w:rsid w:val="005700F2"/>
    <w:rsid w:val="00570119"/>
    <w:rsid w:val="005708AB"/>
    <w:rsid w:val="0057105E"/>
    <w:rsid w:val="0057147E"/>
    <w:rsid w:val="005717AB"/>
    <w:rsid w:val="0057210D"/>
    <w:rsid w:val="00572540"/>
    <w:rsid w:val="00572939"/>
    <w:rsid w:val="00574BEF"/>
    <w:rsid w:val="00575E58"/>
    <w:rsid w:val="00576D1B"/>
    <w:rsid w:val="005779F9"/>
    <w:rsid w:val="00580072"/>
    <w:rsid w:val="005806A2"/>
    <w:rsid w:val="00580EEF"/>
    <w:rsid w:val="005829CC"/>
    <w:rsid w:val="00582C1D"/>
    <w:rsid w:val="00582DB0"/>
    <w:rsid w:val="00582E61"/>
    <w:rsid w:val="00583C3A"/>
    <w:rsid w:val="00584200"/>
    <w:rsid w:val="005844E7"/>
    <w:rsid w:val="0058536B"/>
    <w:rsid w:val="00585569"/>
    <w:rsid w:val="005855B4"/>
    <w:rsid w:val="00585640"/>
    <w:rsid w:val="00585C6E"/>
    <w:rsid w:val="00587362"/>
    <w:rsid w:val="0059002C"/>
    <w:rsid w:val="005909B0"/>
    <w:rsid w:val="00590ADB"/>
    <w:rsid w:val="0059133A"/>
    <w:rsid w:val="00591C1B"/>
    <w:rsid w:val="0059252A"/>
    <w:rsid w:val="00592831"/>
    <w:rsid w:val="00594393"/>
    <w:rsid w:val="00594493"/>
    <w:rsid w:val="005947BF"/>
    <w:rsid w:val="00594DF2"/>
    <w:rsid w:val="00595534"/>
    <w:rsid w:val="00595B01"/>
    <w:rsid w:val="00595B4B"/>
    <w:rsid w:val="00595C11"/>
    <w:rsid w:val="00595D62"/>
    <w:rsid w:val="0059619F"/>
    <w:rsid w:val="0059633D"/>
    <w:rsid w:val="00596967"/>
    <w:rsid w:val="00596BE5"/>
    <w:rsid w:val="00597088"/>
    <w:rsid w:val="00597C2E"/>
    <w:rsid w:val="005A1292"/>
    <w:rsid w:val="005A15BF"/>
    <w:rsid w:val="005A178D"/>
    <w:rsid w:val="005A1A1D"/>
    <w:rsid w:val="005A1F25"/>
    <w:rsid w:val="005A33B4"/>
    <w:rsid w:val="005A3B23"/>
    <w:rsid w:val="005A3D70"/>
    <w:rsid w:val="005A3E8E"/>
    <w:rsid w:val="005A4FC5"/>
    <w:rsid w:val="005A534C"/>
    <w:rsid w:val="005A5458"/>
    <w:rsid w:val="005A5F8E"/>
    <w:rsid w:val="005A6761"/>
    <w:rsid w:val="005A6B40"/>
    <w:rsid w:val="005A6F7D"/>
    <w:rsid w:val="005A7DAF"/>
    <w:rsid w:val="005B0C55"/>
    <w:rsid w:val="005B10A3"/>
    <w:rsid w:val="005B1119"/>
    <w:rsid w:val="005B22A0"/>
    <w:rsid w:val="005B3297"/>
    <w:rsid w:val="005B39D9"/>
    <w:rsid w:val="005B3A17"/>
    <w:rsid w:val="005B3A5A"/>
    <w:rsid w:val="005B3F8D"/>
    <w:rsid w:val="005B4AEB"/>
    <w:rsid w:val="005B4F20"/>
    <w:rsid w:val="005B55B6"/>
    <w:rsid w:val="005B770B"/>
    <w:rsid w:val="005C0639"/>
    <w:rsid w:val="005C0AA1"/>
    <w:rsid w:val="005C0D73"/>
    <w:rsid w:val="005C26DD"/>
    <w:rsid w:val="005C2827"/>
    <w:rsid w:val="005C2C27"/>
    <w:rsid w:val="005C3452"/>
    <w:rsid w:val="005C369D"/>
    <w:rsid w:val="005C3E11"/>
    <w:rsid w:val="005C5016"/>
    <w:rsid w:val="005C632C"/>
    <w:rsid w:val="005C6AB9"/>
    <w:rsid w:val="005C6B6A"/>
    <w:rsid w:val="005C6C88"/>
    <w:rsid w:val="005C6DEB"/>
    <w:rsid w:val="005C7FE3"/>
    <w:rsid w:val="005D0A00"/>
    <w:rsid w:val="005D1013"/>
    <w:rsid w:val="005D1C1A"/>
    <w:rsid w:val="005D1ECF"/>
    <w:rsid w:val="005D2337"/>
    <w:rsid w:val="005D274C"/>
    <w:rsid w:val="005D30D0"/>
    <w:rsid w:val="005D30F1"/>
    <w:rsid w:val="005D35C9"/>
    <w:rsid w:val="005D376E"/>
    <w:rsid w:val="005D499A"/>
    <w:rsid w:val="005D6257"/>
    <w:rsid w:val="005D70B9"/>
    <w:rsid w:val="005E006D"/>
    <w:rsid w:val="005E062E"/>
    <w:rsid w:val="005E1559"/>
    <w:rsid w:val="005E1EF8"/>
    <w:rsid w:val="005E2B58"/>
    <w:rsid w:val="005E371C"/>
    <w:rsid w:val="005E3F8E"/>
    <w:rsid w:val="005E401F"/>
    <w:rsid w:val="005E4819"/>
    <w:rsid w:val="005E4F00"/>
    <w:rsid w:val="005E61DA"/>
    <w:rsid w:val="005E624F"/>
    <w:rsid w:val="005E6CC0"/>
    <w:rsid w:val="005E786A"/>
    <w:rsid w:val="005E7C68"/>
    <w:rsid w:val="005F0CF8"/>
    <w:rsid w:val="005F0EA0"/>
    <w:rsid w:val="005F128B"/>
    <w:rsid w:val="005F1829"/>
    <w:rsid w:val="005F19C4"/>
    <w:rsid w:val="005F22B5"/>
    <w:rsid w:val="005F3404"/>
    <w:rsid w:val="005F3563"/>
    <w:rsid w:val="005F39E6"/>
    <w:rsid w:val="005F3CCA"/>
    <w:rsid w:val="005F411D"/>
    <w:rsid w:val="005F45ED"/>
    <w:rsid w:val="005F5320"/>
    <w:rsid w:val="005F532B"/>
    <w:rsid w:val="005F5348"/>
    <w:rsid w:val="005F54EF"/>
    <w:rsid w:val="005F6695"/>
    <w:rsid w:val="005F7191"/>
    <w:rsid w:val="005F7640"/>
    <w:rsid w:val="0060023C"/>
    <w:rsid w:val="006003EB"/>
    <w:rsid w:val="0060054B"/>
    <w:rsid w:val="0060121C"/>
    <w:rsid w:val="00601908"/>
    <w:rsid w:val="006026EF"/>
    <w:rsid w:val="00603D37"/>
    <w:rsid w:val="00605DA1"/>
    <w:rsid w:val="00605FD3"/>
    <w:rsid w:val="00606DD7"/>
    <w:rsid w:val="0060750A"/>
    <w:rsid w:val="006075EC"/>
    <w:rsid w:val="006077D2"/>
    <w:rsid w:val="00607ED1"/>
    <w:rsid w:val="0061044B"/>
    <w:rsid w:val="006105C4"/>
    <w:rsid w:val="006112D1"/>
    <w:rsid w:val="006119EB"/>
    <w:rsid w:val="006121C2"/>
    <w:rsid w:val="00612999"/>
    <w:rsid w:val="00612E97"/>
    <w:rsid w:val="006130C6"/>
    <w:rsid w:val="006136E6"/>
    <w:rsid w:val="00614493"/>
    <w:rsid w:val="00615FE1"/>
    <w:rsid w:val="0061642A"/>
    <w:rsid w:val="006171EF"/>
    <w:rsid w:val="006179BF"/>
    <w:rsid w:val="00620B2A"/>
    <w:rsid w:val="00623CDA"/>
    <w:rsid w:val="00624590"/>
    <w:rsid w:val="00624E0C"/>
    <w:rsid w:val="00625B0C"/>
    <w:rsid w:val="00626FA4"/>
    <w:rsid w:val="00627F69"/>
    <w:rsid w:val="00630F02"/>
    <w:rsid w:val="00632D91"/>
    <w:rsid w:val="006334F6"/>
    <w:rsid w:val="00634164"/>
    <w:rsid w:val="006344EF"/>
    <w:rsid w:val="00636370"/>
    <w:rsid w:val="00636F1B"/>
    <w:rsid w:val="006407AA"/>
    <w:rsid w:val="006410D8"/>
    <w:rsid w:val="00642080"/>
    <w:rsid w:val="006424C4"/>
    <w:rsid w:val="006425E8"/>
    <w:rsid w:val="00642757"/>
    <w:rsid w:val="00642854"/>
    <w:rsid w:val="00642A44"/>
    <w:rsid w:val="00643D4C"/>
    <w:rsid w:val="00644688"/>
    <w:rsid w:val="00645DC3"/>
    <w:rsid w:val="00645DC9"/>
    <w:rsid w:val="00645DF3"/>
    <w:rsid w:val="006460E8"/>
    <w:rsid w:val="0064689A"/>
    <w:rsid w:val="00647719"/>
    <w:rsid w:val="00647904"/>
    <w:rsid w:val="006505B0"/>
    <w:rsid w:val="00650616"/>
    <w:rsid w:val="006511AC"/>
    <w:rsid w:val="006511F5"/>
    <w:rsid w:val="006519E9"/>
    <w:rsid w:val="00652266"/>
    <w:rsid w:val="00652AB9"/>
    <w:rsid w:val="00653120"/>
    <w:rsid w:val="0065360A"/>
    <w:rsid w:val="00653644"/>
    <w:rsid w:val="00654475"/>
    <w:rsid w:val="00654618"/>
    <w:rsid w:val="00654742"/>
    <w:rsid w:val="00654F61"/>
    <w:rsid w:val="0065701A"/>
    <w:rsid w:val="00657905"/>
    <w:rsid w:val="006613FD"/>
    <w:rsid w:val="00661B75"/>
    <w:rsid w:val="00661C10"/>
    <w:rsid w:val="00662053"/>
    <w:rsid w:val="006622BD"/>
    <w:rsid w:val="00662B05"/>
    <w:rsid w:val="00663BCE"/>
    <w:rsid w:val="00663CC7"/>
    <w:rsid w:val="006646D5"/>
    <w:rsid w:val="00664D39"/>
    <w:rsid w:val="00665849"/>
    <w:rsid w:val="0066626E"/>
    <w:rsid w:val="00666B84"/>
    <w:rsid w:val="006670D7"/>
    <w:rsid w:val="0067099D"/>
    <w:rsid w:val="006717F0"/>
    <w:rsid w:val="00672C89"/>
    <w:rsid w:val="00672D77"/>
    <w:rsid w:val="0067382E"/>
    <w:rsid w:val="00673E2D"/>
    <w:rsid w:val="0067596C"/>
    <w:rsid w:val="00675A01"/>
    <w:rsid w:val="0067632B"/>
    <w:rsid w:val="00676DE1"/>
    <w:rsid w:val="006773BC"/>
    <w:rsid w:val="0067750C"/>
    <w:rsid w:val="0067755C"/>
    <w:rsid w:val="00677B13"/>
    <w:rsid w:val="00680660"/>
    <w:rsid w:val="0068129C"/>
    <w:rsid w:val="0068143E"/>
    <w:rsid w:val="00681C4E"/>
    <w:rsid w:val="00683A9A"/>
    <w:rsid w:val="00685BD2"/>
    <w:rsid w:val="00690A4B"/>
    <w:rsid w:val="00690D16"/>
    <w:rsid w:val="00691030"/>
    <w:rsid w:val="00691491"/>
    <w:rsid w:val="00691704"/>
    <w:rsid w:val="00691EA8"/>
    <w:rsid w:val="0069514E"/>
    <w:rsid w:val="006951F0"/>
    <w:rsid w:val="00695AC0"/>
    <w:rsid w:val="00697DD8"/>
    <w:rsid w:val="006A10DF"/>
    <w:rsid w:val="006A20E9"/>
    <w:rsid w:val="006A25FD"/>
    <w:rsid w:val="006A301C"/>
    <w:rsid w:val="006A378B"/>
    <w:rsid w:val="006A3D16"/>
    <w:rsid w:val="006A5936"/>
    <w:rsid w:val="006A5D33"/>
    <w:rsid w:val="006A6242"/>
    <w:rsid w:val="006A6E76"/>
    <w:rsid w:val="006B1A35"/>
    <w:rsid w:val="006B27AF"/>
    <w:rsid w:val="006B28B5"/>
    <w:rsid w:val="006B3EA3"/>
    <w:rsid w:val="006B4622"/>
    <w:rsid w:val="006B4A2C"/>
    <w:rsid w:val="006B6001"/>
    <w:rsid w:val="006B60DF"/>
    <w:rsid w:val="006B6293"/>
    <w:rsid w:val="006B7EAD"/>
    <w:rsid w:val="006C03DF"/>
    <w:rsid w:val="006C10F7"/>
    <w:rsid w:val="006C13D3"/>
    <w:rsid w:val="006C1A0B"/>
    <w:rsid w:val="006C1D60"/>
    <w:rsid w:val="006C2CF8"/>
    <w:rsid w:val="006C42AB"/>
    <w:rsid w:val="006C4534"/>
    <w:rsid w:val="006C47A6"/>
    <w:rsid w:val="006C4FA0"/>
    <w:rsid w:val="006C5D0D"/>
    <w:rsid w:val="006C631E"/>
    <w:rsid w:val="006C73B9"/>
    <w:rsid w:val="006C7632"/>
    <w:rsid w:val="006C78F4"/>
    <w:rsid w:val="006C7CE4"/>
    <w:rsid w:val="006D0167"/>
    <w:rsid w:val="006D01F2"/>
    <w:rsid w:val="006D07A5"/>
    <w:rsid w:val="006D0800"/>
    <w:rsid w:val="006D0B77"/>
    <w:rsid w:val="006D1121"/>
    <w:rsid w:val="006D2263"/>
    <w:rsid w:val="006D2484"/>
    <w:rsid w:val="006D40BB"/>
    <w:rsid w:val="006D4FDB"/>
    <w:rsid w:val="006D62B4"/>
    <w:rsid w:val="006D65A4"/>
    <w:rsid w:val="006D716E"/>
    <w:rsid w:val="006D7626"/>
    <w:rsid w:val="006D76D8"/>
    <w:rsid w:val="006D7AD3"/>
    <w:rsid w:val="006E07A4"/>
    <w:rsid w:val="006E1069"/>
    <w:rsid w:val="006E300C"/>
    <w:rsid w:val="006E38EB"/>
    <w:rsid w:val="006E3D9D"/>
    <w:rsid w:val="006E3EC9"/>
    <w:rsid w:val="006E4E62"/>
    <w:rsid w:val="006E5504"/>
    <w:rsid w:val="006E7E9B"/>
    <w:rsid w:val="006F028E"/>
    <w:rsid w:val="006F02FD"/>
    <w:rsid w:val="006F12C5"/>
    <w:rsid w:val="006F17FB"/>
    <w:rsid w:val="006F1A19"/>
    <w:rsid w:val="006F1EF3"/>
    <w:rsid w:val="006F26CE"/>
    <w:rsid w:val="006F39B8"/>
    <w:rsid w:val="006F49F5"/>
    <w:rsid w:val="006F589D"/>
    <w:rsid w:val="006F7779"/>
    <w:rsid w:val="006F7911"/>
    <w:rsid w:val="00700E59"/>
    <w:rsid w:val="00701A52"/>
    <w:rsid w:val="00701A5F"/>
    <w:rsid w:val="00701B8C"/>
    <w:rsid w:val="00701D03"/>
    <w:rsid w:val="007021DB"/>
    <w:rsid w:val="00703825"/>
    <w:rsid w:val="00705CFC"/>
    <w:rsid w:val="007065FE"/>
    <w:rsid w:val="007068C5"/>
    <w:rsid w:val="00706AEB"/>
    <w:rsid w:val="00706AF3"/>
    <w:rsid w:val="00706DA6"/>
    <w:rsid w:val="00707B53"/>
    <w:rsid w:val="0071028F"/>
    <w:rsid w:val="007104A7"/>
    <w:rsid w:val="00711872"/>
    <w:rsid w:val="0071187D"/>
    <w:rsid w:val="00711CEF"/>
    <w:rsid w:val="00711DB0"/>
    <w:rsid w:val="00713868"/>
    <w:rsid w:val="00713FC6"/>
    <w:rsid w:val="00715612"/>
    <w:rsid w:val="00715F00"/>
    <w:rsid w:val="0071645A"/>
    <w:rsid w:val="007168EE"/>
    <w:rsid w:val="00716EA2"/>
    <w:rsid w:val="007176A2"/>
    <w:rsid w:val="00717FF4"/>
    <w:rsid w:val="00720224"/>
    <w:rsid w:val="007207D9"/>
    <w:rsid w:val="00720F63"/>
    <w:rsid w:val="0072167D"/>
    <w:rsid w:val="00721863"/>
    <w:rsid w:val="0072217D"/>
    <w:rsid w:val="0072242D"/>
    <w:rsid w:val="00722BC0"/>
    <w:rsid w:val="007231FA"/>
    <w:rsid w:val="0072394C"/>
    <w:rsid w:val="00723E09"/>
    <w:rsid w:val="007247A5"/>
    <w:rsid w:val="0072480E"/>
    <w:rsid w:val="007256FD"/>
    <w:rsid w:val="007257FD"/>
    <w:rsid w:val="00725947"/>
    <w:rsid w:val="00725972"/>
    <w:rsid w:val="007259A9"/>
    <w:rsid w:val="00725A0C"/>
    <w:rsid w:val="00726B00"/>
    <w:rsid w:val="00726F59"/>
    <w:rsid w:val="00727EFA"/>
    <w:rsid w:val="007303E4"/>
    <w:rsid w:val="00731B60"/>
    <w:rsid w:val="00731C6F"/>
    <w:rsid w:val="00732B27"/>
    <w:rsid w:val="00733257"/>
    <w:rsid w:val="00733685"/>
    <w:rsid w:val="00734347"/>
    <w:rsid w:val="007347F7"/>
    <w:rsid w:val="00734975"/>
    <w:rsid w:val="0073530C"/>
    <w:rsid w:val="00736695"/>
    <w:rsid w:val="00736A8F"/>
    <w:rsid w:val="00737C54"/>
    <w:rsid w:val="00741078"/>
    <w:rsid w:val="007426E4"/>
    <w:rsid w:val="00743114"/>
    <w:rsid w:val="007437CC"/>
    <w:rsid w:val="00744590"/>
    <w:rsid w:val="00744E0B"/>
    <w:rsid w:val="00745425"/>
    <w:rsid w:val="007458DA"/>
    <w:rsid w:val="00746BAD"/>
    <w:rsid w:val="00747DBE"/>
    <w:rsid w:val="007507F1"/>
    <w:rsid w:val="007510CF"/>
    <w:rsid w:val="007548CF"/>
    <w:rsid w:val="00754A07"/>
    <w:rsid w:val="00754F1D"/>
    <w:rsid w:val="00755EC5"/>
    <w:rsid w:val="00756626"/>
    <w:rsid w:val="00756E4C"/>
    <w:rsid w:val="00757D31"/>
    <w:rsid w:val="007602F5"/>
    <w:rsid w:val="007607FD"/>
    <w:rsid w:val="0076197C"/>
    <w:rsid w:val="00761F02"/>
    <w:rsid w:val="007635EF"/>
    <w:rsid w:val="00763AE0"/>
    <w:rsid w:val="007642C1"/>
    <w:rsid w:val="0076501F"/>
    <w:rsid w:val="007655BE"/>
    <w:rsid w:val="007656F5"/>
    <w:rsid w:val="007668D8"/>
    <w:rsid w:val="00766A8A"/>
    <w:rsid w:val="00766D1A"/>
    <w:rsid w:val="0076710C"/>
    <w:rsid w:val="00767A1B"/>
    <w:rsid w:val="00767AB4"/>
    <w:rsid w:val="007701D3"/>
    <w:rsid w:val="0077122C"/>
    <w:rsid w:val="0077247D"/>
    <w:rsid w:val="0077291C"/>
    <w:rsid w:val="007729EB"/>
    <w:rsid w:val="00772A48"/>
    <w:rsid w:val="00772B8A"/>
    <w:rsid w:val="00774207"/>
    <w:rsid w:val="007742B1"/>
    <w:rsid w:val="007746D6"/>
    <w:rsid w:val="00774E91"/>
    <w:rsid w:val="007753D4"/>
    <w:rsid w:val="00777456"/>
    <w:rsid w:val="00780036"/>
    <w:rsid w:val="00780851"/>
    <w:rsid w:val="00780B1B"/>
    <w:rsid w:val="00780E9C"/>
    <w:rsid w:val="007811FA"/>
    <w:rsid w:val="00781664"/>
    <w:rsid w:val="00781D87"/>
    <w:rsid w:val="00781EDC"/>
    <w:rsid w:val="007827CA"/>
    <w:rsid w:val="00782A18"/>
    <w:rsid w:val="00782B2E"/>
    <w:rsid w:val="0078392C"/>
    <w:rsid w:val="00783EAD"/>
    <w:rsid w:val="007848E0"/>
    <w:rsid w:val="00784DEF"/>
    <w:rsid w:val="00785062"/>
    <w:rsid w:val="007852D3"/>
    <w:rsid w:val="007854AA"/>
    <w:rsid w:val="007862AF"/>
    <w:rsid w:val="00787209"/>
    <w:rsid w:val="007906A9"/>
    <w:rsid w:val="00790D98"/>
    <w:rsid w:val="007923C1"/>
    <w:rsid w:val="00792F34"/>
    <w:rsid w:val="00793858"/>
    <w:rsid w:val="00795799"/>
    <w:rsid w:val="00795949"/>
    <w:rsid w:val="00796E07"/>
    <w:rsid w:val="007975CF"/>
    <w:rsid w:val="0079762D"/>
    <w:rsid w:val="007A14B7"/>
    <w:rsid w:val="007A1AC0"/>
    <w:rsid w:val="007A1CC4"/>
    <w:rsid w:val="007A1D85"/>
    <w:rsid w:val="007A25A8"/>
    <w:rsid w:val="007A4564"/>
    <w:rsid w:val="007A4686"/>
    <w:rsid w:val="007A5171"/>
    <w:rsid w:val="007A5611"/>
    <w:rsid w:val="007A62E7"/>
    <w:rsid w:val="007A67BE"/>
    <w:rsid w:val="007A73C4"/>
    <w:rsid w:val="007A7F06"/>
    <w:rsid w:val="007B03AA"/>
    <w:rsid w:val="007B0558"/>
    <w:rsid w:val="007B14E8"/>
    <w:rsid w:val="007B1A82"/>
    <w:rsid w:val="007B1AF4"/>
    <w:rsid w:val="007B2A3E"/>
    <w:rsid w:val="007B379D"/>
    <w:rsid w:val="007B39C7"/>
    <w:rsid w:val="007B3E6B"/>
    <w:rsid w:val="007B4ECC"/>
    <w:rsid w:val="007B53CE"/>
    <w:rsid w:val="007B5515"/>
    <w:rsid w:val="007B6092"/>
    <w:rsid w:val="007B60A7"/>
    <w:rsid w:val="007B6336"/>
    <w:rsid w:val="007B6777"/>
    <w:rsid w:val="007B7162"/>
    <w:rsid w:val="007C11A1"/>
    <w:rsid w:val="007C224D"/>
    <w:rsid w:val="007C2503"/>
    <w:rsid w:val="007C27CF"/>
    <w:rsid w:val="007C317F"/>
    <w:rsid w:val="007C33FD"/>
    <w:rsid w:val="007C34DF"/>
    <w:rsid w:val="007C3EEC"/>
    <w:rsid w:val="007C4468"/>
    <w:rsid w:val="007C4727"/>
    <w:rsid w:val="007C597B"/>
    <w:rsid w:val="007C5B21"/>
    <w:rsid w:val="007C5F76"/>
    <w:rsid w:val="007C68DD"/>
    <w:rsid w:val="007C6A74"/>
    <w:rsid w:val="007C6EC8"/>
    <w:rsid w:val="007C6F70"/>
    <w:rsid w:val="007C777D"/>
    <w:rsid w:val="007C7C8A"/>
    <w:rsid w:val="007C7D57"/>
    <w:rsid w:val="007C7EF8"/>
    <w:rsid w:val="007D0052"/>
    <w:rsid w:val="007D093D"/>
    <w:rsid w:val="007D0F22"/>
    <w:rsid w:val="007D28AF"/>
    <w:rsid w:val="007D2BE2"/>
    <w:rsid w:val="007D4BBB"/>
    <w:rsid w:val="007D4F68"/>
    <w:rsid w:val="007D52C1"/>
    <w:rsid w:val="007D5D23"/>
    <w:rsid w:val="007D5D69"/>
    <w:rsid w:val="007D6349"/>
    <w:rsid w:val="007D63A3"/>
    <w:rsid w:val="007D6B99"/>
    <w:rsid w:val="007D6CED"/>
    <w:rsid w:val="007D70DA"/>
    <w:rsid w:val="007D76D7"/>
    <w:rsid w:val="007D76DB"/>
    <w:rsid w:val="007E0C6B"/>
    <w:rsid w:val="007E0ED8"/>
    <w:rsid w:val="007E1079"/>
    <w:rsid w:val="007E147C"/>
    <w:rsid w:val="007E1654"/>
    <w:rsid w:val="007E1A40"/>
    <w:rsid w:val="007E2426"/>
    <w:rsid w:val="007E34C8"/>
    <w:rsid w:val="007E4625"/>
    <w:rsid w:val="007E501D"/>
    <w:rsid w:val="007E5562"/>
    <w:rsid w:val="007E6621"/>
    <w:rsid w:val="007E69E1"/>
    <w:rsid w:val="007E73F3"/>
    <w:rsid w:val="007E7BDE"/>
    <w:rsid w:val="007E7BE9"/>
    <w:rsid w:val="007E7C62"/>
    <w:rsid w:val="007E7F5F"/>
    <w:rsid w:val="007F1628"/>
    <w:rsid w:val="007F19D1"/>
    <w:rsid w:val="007F1BBE"/>
    <w:rsid w:val="007F2079"/>
    <w:rsid w:val="007F24FD"/>
    <w:rsid w:val="007F264D"/>
    <w:rsid w:val="007F2894"/>
    <w:rsid w:val="007F2FE5"/>
    <w:rsid w:val="007F331E"/>
    <w:rsid w:val="007F3F81"/>
    <w:rsid w:val="007F4950"/>
    <w:rsid w:val="007F5BB6"/>
    <w:rsid w:val="007F625F"/>
    <w:rsid w:val="007F6F56"/>
    <w:rsid w:val="007F753D"/>
    <w:rsid w:val="007F79E5"/>
    <w:rsid w:val="00800581"/>
    <w:rsid w:val="00800E25"/>
    <w:rsid w:val="00801452"/>
    <w:rsid w:val="008016ED"/>
    <w:rsid w:val="0080178F"/>
    <w:rsid w:val="0080319A"/>
    <w:rsid w:val="008035C2"/>
    <w:rsid w:val="008039FC"/>
    <w:rsid w:val="00803CB2"/>
    <w:rsid w:val="00803D8E"/>
    <w:rsid w:val="00804290"/>
    <w:rsid w:val="0080437F"/>
    <w:rsid w:val="00805485"/>
    <w:rsid w:val="00805BEA"/>
    <w:rsid w:val="00805FD2"/>
    <w:rsid w:val="00807A6C"/>
    <w:rsid w:val="0081069C"/>
    <w:rsid w:val="00810C1F"/>
    <w:rsid w:val="00811F01"/>
    <w:rsid w:val="008123F6"/>
    <w:rsid w:val="00813147"/>
    <w:rsid w:val="0081388C"/>
    <w:rsid w:val="00813A32"/>
    <w:rsid w:val="0081403D"/>
    <w:rsid w:val="00814427"/>
    <w:rsid w:val="008144D0"/>
    <w:rsid w:val="008148BE"/>
    <w:rsid w:val="00816A46"/>
    <w:rsid w:val="00816AD7"/>
    <w:rsid w:val="00820506"/>
    <w:rsid w:val="00820A61"/>
    <w:rsid w:val="0082266F"/>
    <w:rsid w:val="00822EFB"/>
    <w:rsid w:val="0082395C"/>
    <w:rsid w:val="00823AB4"/>
    <w:rsid w:val="00823B40"/>
    <w:rsid w:val="00823D96"/>
    <w:rsid w:val="00824B3F"/>
    <w:rsid w:val="0082540F"/>
    <w:rsid w:val="00825B6C"/>
    <w:rsid w:val="00827B37"/>
    <w:rsid w:val="00830447"/>
    <w:rsid w:val="00830E1B"/>
    <w:rsid w:val="00830F39"/>
    <w:rsid w:val="008311C5"/>
    <w:rsid w:val="0083199E"/>
    <w:rsid w:val="00831B20"/>
    <w:rsid w:val="00831E11"/>
    <w:rsid w:val="00833860"/>
    <w:rsid w:val="00833CB9"/>
    <w:rsid w:val="00835390"/>
    <w:rsid w:val="00835925"/>
    <w:rsid w:val="00836008"/>
    <w:rsid w:val="0083665D"/>
    <w:rsid w:val="00836E11"/>
    <w:rsid w:val="0083729F"/>
    <w:rsid w:val="008373F0"/>
    <w:rsid w:val="00837C4C"/>
    <w:rsid w:val="00837DB9"/>
    <w:rsid w:val="00840F43"/>
    <w:rsid w:val="0084156B"/>
    <w:rsid w:val="00841EEB"/>
    <w:rsid w:val="00842A4D"/>
    <w:rsid w:val="00843056"/>
    <w:rsid w:val="008444CC"/>
    <w:rsid w:val="00845054"/>
    <w:rsid w:val="0084691C"/>
    <w:rsid w:val="00846F4F"/>
    <w:rsid w:val="008472E5"/>
    <w:rsid w:val="00847551"/>
    <w:rsid w:val="00847FE8"/>
    <w:rsid w:val="00850E2C"/>
    <w:rsid w:val="00851278"/>
    <w:rsid w:val="00851624"/>
    <w:rsid w:val="00851BA9"/>
    <w:rsid w:val="00852786"/>
    <w:rsid w:val="00852BA4"/>
    <w:rsid w:val="00852D44"/>
    <w:rsid w:val="00853043"/>
    <w:rsid w:val="008543FA"/>
    <w:rsid w:val="0085497C"/>
    <w:rsid w:val="00855371"/>
    <w:rsid w:val="00856FE4"/>
    <w:rsid w:val="00857183"/>
    <w:rsid w:val="008600AE"/>
    <w:rsid w:val="00860806"/>
    <w:rsid w:val="008622EC"/>
    <w:rsid w:val="0086240B"/>
    <w:rsid w:val="0086282D"/>
    <w:rsid w:val="0086385B"/>
    <w:rsid w:val="00864287"/>
    <w:rsid w:val="00864C0A"/>
    <w:rsid w:val="00870086"/>
    <w:rsid w:val="008705C3"/>
    <w:rsid w:val="008714CC"/>
    <w:rsid w:val="00872360"/>
    <w:rsid w:val="008731EF"/>
    <w:rsid w:val="00874156"/>
    <w:rsid w:val="00874813"/>
    <w:rsid w:val="00874B6A"/>
    <w:rsid w:val="00874C8D"/>
    <w:rsid w:val="00874F66"/>
    <w:rsid w:val="00875BCE"/>
    <w:rsid w:val="00876665"/>
    <w:rsid w:val="00877B83"/>
    <w:rsid w:val="00877C1E"/>
    <w:rsid w:val="00877FBE"/>
    <w:rsid w:val="008800DB"/>
    <w:rsid w:val="0088037A"/>
    <w:rsid w:val="00880C27"/>
    <w:rsid w:val="00880DC6"/>
    <w:rsid w:val="00880F84"/>
    <w:rsid w:val="00881A31"/>
    <w:rsid w:val="00881E83"/>
    <w:rsid w:val="008821F5"/>
    <w:rsid w:val="00882979"/>
    <w:rsid w:val="00883307"/>
    <w:rsid w:val="008853CD"/>
    <w:rsid w:val="00885777"/>
    <w:rsid w:val="00885C39"/>
    <w:rsid w:val="00885C5A"/>
    <w:rsid w:val="00885D12"/>
    <w:rsid w:val="00886032"/>
    <w:rsid w:val="00887774"/>
    <w:rsid w:val="00887A63"/>
    <w:rsid w:val="00887A75"/>
    <w:rsid w:val="0089021F"/>
    <w:rsid w:val="0089029F"/>
    <w:rsid w:val="008909C6"/>
    <w:rsid w:val="008918F8"/>
    <w:rsid w:val="00891BBC"/>
    <w:rsid w:val="00891C91"/>
    <w:rsid w:val="00892BC3"/>
    <w:rsid w:val="0089310F"/>
    <w:rsid w:val="0089355D"/>
    <w:rsid w:val="00893A5A"/>
    <w:rsid w:val="00893D66"/>
    <w:rsid w:val="00894A02"/>
    <w:rsid w:val="00894A45"/>
    <w:rsid w:val="00894B87"/>
    <w:rsid w:val="0089546A"/>
    <w:rsid w:val="0089660C"/>
    <w:rsid w:val="008969B5"/>
    <w:rsid w:val="008969C7"/>
    <w:rsid w:val="00896D1E"/>
    <w:rsid w:val="0089788C"/>
    <w:rsid w:val="008A09DE"/>
    <w:rsid w:val="008A0CA8"/>
    <w:rsid w:val="008A1861"/>
    <w:rsid w:val="008A21BC"/>
    <w:rsid w:val="008A25C5"/>
    <w:rsid w:val="008A359B"/>
    <w:rsid w:val="008A3824"/>
    <w:rsid w:val="008A3D41"/>
    <w:rsid w:val="008A425E"/>
    <w:rsid w:val="008A4673"/>
    <w:rsid w:val="008A50F6"/>
    <w:rsid w:val="008A54D7"/>
    <w:rsid w:val="008A5578"/>
    <w:rsid w:val="008A57D8"/>
    <w:rsid w:val="008A65E4"/>
    <w:rsid w:val="008A67A6"/>
    <w:rsid w:val="008A68E1"/>
    <w:rsid w:val="008A6E61"/>
    <w:rsid w:val="008A724A"/>
    <w:rsid w:val="008A77F4"/>
    <w:rsid w:val="008A7FE0"/>
    <w:rsid w:val="008B0BC2"/>
    <w:rsid w:val="008B0D0C"/>
    <w:rsid w:val="008B18B0"/>
    <w:rsid w:val="008B21C8"/>
    <w:rsid w:val="008B33F7"/>
    <w:rsid w:val="008B371E"/>
    <w:rsid w:val="008B4225"/>
    <w:rsid w:val="008B4227"/>
    <w:rsid w:val="008B5F11"/>
    <w:rsid w:val="008B61C4"/>
    <w:rsid w:val="008B6273"/>
    <w:rsid w:val="008B638C"/>
    <w:rsid w:val="008B662F"/>
    <w:rsid w:val="008B66DD"/>
    <w:rsid w:val="008B798B"/>
    <w:rsid w:val="008B79F6"/>
    <w:rsid w:val="008C01DF"/>
    <w:rsid w:val="008C0ED3"/>
    <w:rsid w:val="008C1EC5"/>
    <w:rsid w:val="008C2F0D"/>
    <w:rsid w:val="008C3F87"/>
    <w:rsid w:val="008C47CB"/>
    <w:rsid w:val="008C563D"/>
    <w:rsid w:val="008C56C0"/>
    <w:rsid w:val="008C6D74"/>
    <w:rsid w:val="008C6FE1"/>
    <w:rsid w:val="008C71EC"/>
    <w:rsid w:val="008D06CC"/>
    <w:rsid w:val="008D0B68"/>
    <w:rsid w:val="008D0BF7"/>
    <w:rsid w:val="008D1347"/>
    <w:rsid w:val="008D1EB5"/>
    <w:rsid w:val="008D2383"/>
    <w:rsid w:val="008D262D"/>
    <w:rsid w:val="008D402B"/>
    <w:rsid w:val="008D4276"/>
    <w:rsid w:val="008D44B2"/>
    <w:rsid w:val="008D5087"/>
    <w:rsid w:val="008D5EA7"/>
    <w:rsid w:val="008D5F79"/>
    <w:rsid w:val="008D63C7"/>
    <w:rsid w:val="008D6891"/>
    <w:rsid w:val="008D6988"/>
    <w:rsid w:val="008D70C1"/>
    <w:rsid w:val="008E1185"/>
    <w:rsid w:val="008E19D8"/>
    <w:rsid w:val="008E2056"/>
    <w:rsid w:val="008E324B"/>
    <w:rsid w:val="008E32D1"/>
    <w:rsid w:val="008E3417"/>
    <w:rsid w:val="008E34A4"/>
    <w:rsid w:val="008E34AD"/>
    <w:rsid w:val="008E37EA"/>
    <w:rsid w:val="008E3843"/>
    <w:rsid w:val="008E3B99"/>
    <w:rsid w:val="008E3CDD"/>
    <w:rsid w:val="008E44A2"/>
    <w:rsid w:val="008E51B7"/>
    <w:rsid w:val="008E79BB"/>
    <w:rsid w:val="008F09A0"/>
    <w:rsid w:val="008F0BB1"/>
    <w:rsid w:val="008F0D5E"/>
    <w:rsid w:val="008F0EF2"/>
    <w:rsid w:val="008F1458"/>
    <w:rsid w:val="008F2D1E"/>
    <w:rsid w:val="008F32F2"/>
    <w:rsid w:val="008F3431"/>
    <w:rsid w:val="008F35AC"/>
    <w:rsid w:val="008F40A1"/>
    <w:rsid w:val="008F4725"/>
    <w:rsid w:val="008F4B1A"/>
    <w:rsid w:val="008F4D59"/>
    <w:rsid w:val="008F5A95"/>
    <w:rsid w:val="008F6B72"/>
    <w:rsid w:val="008F7016"/>
    <w:rsid w:val="008F7C83"/>
    <w:rsid w:val="008F7CB4"/>
    <w:rsid w:val="00900F71"/>
    <w:rsid w:val="00901373"/>
    <w:rsid w:val="00901A75"/>
    <w:rsid w:val="0090268B"/>
    <w:rsid w:val="00902BD9"/>
    <w:rsid w:val="00903EAA"/>
    <w:rsid w:val="00904336"/>
    <w:rsid w:val="00904398"/>
    <w:rsid w:val="00904C0F"/>
    <w:rsid w:val="00905A81"/>
    <w:rsid w:val="00905B5C"/>
    <w:rsid w:val="00905D13"/>
    <w:rsid w:val="00906575"/>
    <w:rsid w:val="009067D0"/>
    <w:rsid w:val="00907ABC"/>
    <w:rsid w:val="0091073E"/>
    <w:rsid w:val="009108FC"/>
    <w:rsid w:val="00910EE9"/>
    <w:rsid w:val="00911651"/>
    <w:rsid w:val="00911BD1"/>
    <w:rsid w:val="00911DE0"/>
    <w:rsid w:val="00912347"/>
    <w:rsid w:val="009124A2"/>
    <w:rsid w:val="0091274E"/>
    <w:rsid w:val="009129ED"/>
    <w:rsid w:val="00914D3A"/>
    <w:rsid w:val="00914FBE"/>
    <w:rsid w:val="009154E9"/>
    <w:rsid w:val="0091572E"/>
    <w:rsid w:val="009158EE"/>
    <w:rsid w:val="009160B5"/>
    <w:rsid w:val="00917BF1"/>
    <w:rsid w:val="00917EEA"/>
    <w:rsid w:val="009207C8"/>
    <w:rsid w:val="00920DBB"/>
    <w:rsid w:val="00920E1F"/>
    <w:rsid w:val="0092148E"/>
    <w:rsid w:val="0092196A"/>
    <w:rsid w:val="009219D9"/>
    <w:rsid w:val="00922FFC"/>
    <w:rsid w:val="00924931"/>
    <w:rsid w:val="009252E9"/>
    <w:rsid w:val="00925484"/>
    <w:rsid w:val="00925659"/>
    <w:rsid w:val="0092594F"/>
    <w:rsid w:val="00925CEC"/>
    <w:rsid w:val="00925E47"/>
    <w:rsid w:val="00927791"/>
    <w:rsid w:val="00930F68"/>
    <w:rsid w:val="009312C0"/>
    <w:rsid w:val="0093145E"/>
    <w:rsid w:val="00932076"/>
    <w:rsid w:val="009328B4"/>
    <w:rsid w:val="00932FEC"/>
    <w:rsid w:val="009335E8"/>
    <w:rsid w:val="00933C26"/>
    <w:rsid w:val="00934565"/>
    <w:rsid w:val="0093522B"/>
    <w:rsid w:val="00936B3C"/>
    <w:rsid w:val="00937218"/>
    <w:rsid w:val="00937462"/>
    <w:rsid w:val="00940BBA"/>
    <w:rsid w:val="00941180"/>
    <w:rsid w:val="00941E2E"/>
    <w:rsid w:val="00941E31"/>
    <w:rsid w:val="00942F75"/>
    <w:rsid w:val="009432D6"/>
    <w:rsid w:val="00943D64"/>
    <w:rsid w:val="00944888"/>
    <w:rsid w:val="00944B8C"/>
    <w:rsid w:val="009451F2"/>
    <w:rsid w:val="00945402"/>
    <w:rsid w:val="0094654C"/>
    <w:rsid w:val="009475D5"/>
    <w:rsid w:val="00947A73"/>
    <w:rsid w:val="00947F06"/>
    <w:rsid w:val="00950A83"/>
    <w:rsid w:val="00950C14"/>
    <w:rsid w:val="00950C96"/>
    <w:rsid w:val="00951352"/>
    <w:rsid w:val="009519B7"/>
    <w:rsid w:val="00951A1B"/>
    <w:rsid w:val="009524E3"/>
    <w:rsid w:val="00952A29"/>
    <w:rsid w:val="00953885"/>
    <w:rsid w:val="00953CBC"/>
    <w:rsid w:val="00954215"/>
    <w:rsid w:val="0095447D"/>
    <w:rsid w:val="0095457C"/>
    <w:rsid w:val="009545E1"/>
    <w:rsid w:val="00954AC8"/>
    <w:rsid w:val="00954D49"/>
    <w:rsid w:val="00954F03"/>
    <w:rsid w:val="0095518A"/>
    <w:rsid w:val="00955F6B"/>
    <w:rsid w:val="00956CB0"/>
    <w:rsid w:val="00957DF0"/>
    <w:rsid w:val="0096189B"/>
    <w:rsid w:val="00961BA3"/>
    <w:rsid w:val="00961D23"/>
    <w:rsid w:val="0096201E"/>
    <w:rsid w:val="00962516"/>
    <w:rsid w:val="00962639"/>
    <w:rsid w:val="0096273E"/>
    <w:rsid w:val="0096336E"/>
    <w:rsid w:val="009634B8"/>
    <w:rsid w:val="00963B43"/>
    <w:rsid w:val="009654BE"/>
    <w:rsid w:val="00970F7A"/>
    <w:rsid w:val="0097128E"/>
    <w:rsid w:val="00971567"/>
    <w:rsid w:val="00971D48"/>
    <w:rsid w:val="00972246"/>
    <w:rsid w:val="00972BCD"/>
    <w:rsid w:val="00972F8F"/>
    <w:rsid w:val="009735C0"/>
    <w:rsid w:val="0097394C"/>
    <w:rsid w:val="0097419D"/>
    <w:rsid w:val="009745A3"/>
    <w:rsid w:val="00974A2F"/>
    <w:rsid w:val="00974CAF"/>
    <w:rsid w:val="00974DF1"/>
    <w:rsid w:val="009750CB"/>
    <w:rsid w:val="009757C0"/>
    <w:rsid w:val="00976742"/>
    <w:rsid w:val="00976925"/>
    <w:rsid w:val="00980DC1"/>
    <w:rsid w:val="009830E0"/>
    <w:rsid w:val="009836C1"/>
    <w:rsid w:val="009843EE"/>
    <w:rsid w:val="00984557"/>
    <w:rsid w:val="0098474A"/>
    <w:rsid w:val="00984877"/>
    <w:rsid w:val="00984E03"/>
    <w:rsid w:val="00985459"/>
    <w:rsid w:val="00985EB0"/>
    <w:rsid w:val="00986011"/>
    <w:rsid w:val="00986358"/>
    <w:rsid w:val="00986A4B"/>
    <w:rsid w:val="0098702A"/>
    <w:rsid w:val="00987E69"/>
    <w:rsid w:val="009906D4"/>
    <w:rsid w:val="0099085C"/>
    <w:rsid w:val="00990E2E"/>
    <w:rsid w:val="00991261"/>
    <w:rsid w:val="0099217B"/>
    <w:rsid w:val="0099272A"/>
    <w:rsid w:val="00993729"/>
    <w:rsid w:val="00994520"/>
    <w:rsid w:val="00994664"/>
    <w:rsid w:val="00994EB8"/>
    <w:rsid w:val="00995393"/>
    <w:rsid w:val="009A0633"/>
    <w:rsid w:val="009A069C"/>
    <w:rsid w:val="009A0A92"/>
    <w:rsid w:val="009A0C97"/>
    <w:rsid w:val="009A1115"/>
    <w:rsid w:val="009A13B1"/>
    <w:rsid w:val="009A187B"/>
    <w:rsid w:val="009A19B8"/>
    <w:rsid w:val="009A1C71"/>
    <w:rsid w:val="009A1D0D"/>
    <w:rsid w:val="009A2871"/>
    <w:rsid w:val="009A32E9"/>
    <w:rsid w:val="009A3F16"/>
    <w:rsid w:val="009A4512"/>
    <w:rsid w:val="009A57B8"/>
    <w:rsid w:val="009A6636"/>
    <w:rsid w:val="009A67FE"/>
    <w:rsid w:val="009A73F1"/>
    <w:rsid w:val="009A7FEE"/>
    <w:rsid w:val="009B05E9"/>
    <w:rsid w:val="009B0DA8"/>
    <w:rsid w:val="009B1878"/>
    <w:rsid w:val="009B2DA5"/>
    <w:rsid w:val="009B2FD9"/>
    <w:rsid w:val="009B3621"/>
    <w:rsid w:val="009B45AD"/>
    <w:rsid w:val="009B5ADC"/>
    <w:rsid w:val="009B61BA"/>
    <w:rsid w:val="009B6A01"/>
    <w:rsid w:val="009B6A90"/>
    <w:rsid w:val="009B6B2E"/>
    <w:rsid w:val="009C0BA5"/>
    <w:rsid w:val="009C193A"/>
    <w:rsid w:val="009C3170"/>
    <w:rsid w:val="009C3230"/>
    <w:rsid w:val="009C32D2"/>
    <w:rsid w:val="009C3715"/>
    <w:rsid w:val="009C3A3D"/>
    <w:rsid w:val="009C3F81"/>
    <w:rsid w:val="009C4081"/>
    <w:rsid w:val="009C53A7"/>
    <w:rsid w:val="009C5991"/>
    <w:rsid w:val="009C5A67"/>
    <w:rsid w:val="009C698E"/>
    <w:rsid w:val="009C6FD1"/>
    <w:rsid w:val="009C77C3"/>
    <w:rsid w:val="009C79BE"/>
    <w:rsid w:val="009C7E2A"/>
    <w:rsid w:val="009D0C99"/>
    <w:rsid w:val="009D0D97"/>
    <w:rsid w:val="009D158C"/>
    <w:rsid w:val="009D1B16"/>
    <w:rsid w:val="009D1B86"/>
    <w:rsid w:val="009D2985"/>
    <w:rsid w:val="009D2D8A"/>
    <w:rsid w:val="009D32FE"/>
    <w:rsid w:val="009D3651"/>
    <w:rsid w:val="009D38F7"/>
    <w:rsid w:val="009D4B34"/>
    <w:rsid w:val="009D4DA1"/>
    <w:rsid w:val="009D4FC0"/>
    <w:rsid w:val="009D5AAD"/>
    <w:rsid w:val="009D5DCD"/>
    <w:rsid w:val="009D5F2A"/>
    <w:rsid w:val="009D60EB"/>
    <w:rsid w:val="009D6301"/>
    <w:rsid w:val="009D6E3D"/>
    <w:rsid w:val="009E0280"/>
    <w:rsid w:val="009E03CA"/>
    <w:rsid w:val="009E0432"/>
    <w:rsid w:val="009E0599"/>
    <w:rsid w:val="009E08CF"/>
    <w:rsid w:val="009E0C9D"/>
    <w:rsid w:val="009E192A"/>
    <w:rsid w:val="009E23A0"/>
    <w:rsid w:val="009E3293"/>
    <w:rsid w:val="009E3F8C"/>
    <w:rsid w:val="009E408B"/>
    <w:rsid w:val="009E4D48"/>
    <w:rsid w:val="009E54FC"/>
    <w:rsid w:val="009E5A11"/>
    <w:rsid w:val="009E67A9"/>
    <w:rsid w:val="009E75BD"/>
    <w:rsid w:val="009F0009"/>
    <w:rsid w:val="009F19C9"/>
    <w:rsid w:val="009F3DD6"/>
    <w:rsid w:val="009F3E81"/>
    <w:rsid w:val="009F5364"/>
    <w:rsid w:val="009F5621"/>
    <w:rsid w:val="009F5D22"/>
    <w:rsid w:val="009F6656"/>
    <w:rsid w:val="009F678D"/>
    <w:rsid w:val="009F6D18"/>
    <w:rsid w:val="009F7359"/>
    <w:rsid w:val="009F7B9B"/>
    <w:rsid w:val="00A00379"/>
    <w:rsid w:val="00A02EEC"/>
    <w:rsid w:val="00A035C1"/>
    <w:rsid w:val="00A04447"/>
    <w:rsid w:val="00A047D5"/>
    <w:rsid w:val="00A04AA4"/>
    <w:rsid w:val="00A04D28"/>
    <w:rsid w:val="00A05790"/>
    <w:rsid w:val="00A05D94"/>
    <w:rsid w:val="00A05DFD"/>
    <w:rsid w:val="00A05F28"/>
    <w:rsid w:val="00A05F5D"/>
    <w:rsid w:val="00A06140"/>
    <w:rsid w:val="00A06214"/>
    <w:rsid w:val="00A062B7"/>
    <w:rsid w:val="00A071EC"/>
    <w:rsid w:val="00A07367"/>
    <w:rsid w:val="00A076AD"/>
    <w:rsid w:val="00A11B93"/>
    <w:rsid w:val="00A12ABC"/>
    <w:rsid w:val="00A136DC"/>
    <w:rsid w:val="00A144F1"/>
    <w:rsid w:val="00A14CCE"/>
    <w:rsid w:val="00A14E50"/>
    <w:rsid w:val="00A14EF8"/>
    <w:rsid w:val="00A15BB6"/>
    <w:rsid w:val="00A15DBF"/>
    <w:rsid w:val="00A15DED"/>
    <w:rsid w:val="00A16063"/>
    <w:rsid w:val="00A1624B"/>
    <w:rsid w:val="00A163CC"/>
    <w:rsid w:val="00A17168"/>
    <w:rsid w:val="00A20781"/>
    <w:rsid w:val="00A20BF6"/>
    <w:rsid w:val="00A213B5"/>
    <w:rsid w:val="00A21942"/>
    <w:rsid w:val="00A2265F"/>
    <w:rsid w:val="00A226FC"/>
    <w:rsid w:val="00A229B5"/>
    <w:rsid w:val="00A22C2A"/>
    <w:rsid w:val="00A244E7"/>
    <w:rsid w:val="00A24909"/>
    <w:rsid w:val="00A24CDA"/>
    <w:rsid w:val="00A24DF2"/>
    <w:rsid w:val="00A24F59"/>
    <w:rsid w:val="00A264F0"/>
    <w:rsid w:val="00A2660A"/>
    <w:rsid w:val="00A27F42"/>
    <w:rsid w:val="00A3049B"/>
    <w:rsid w:val="00A30CBA"/>
    <w:rsid w:val="00A310E2"/>
    <w:rsid w:val="00A31256"/>
    <w:rsid w:val="00A31E23"/>
    <w:rsid w:val="00A32A4C"/>
    <w:rsid w:val="00A32BB4"/>
    <w:rsid w:val="00A33828"/>
    <w:rsid w:val="00A349A4"/>
    <w:rsid w:val="00A35CBB"/>
    <w:rsid w:val="00A36041"/>
    <w:rsid w:val="00A364F8"/>
    <w:rsid w:val="00A374A9"/>
    <w:rsid w:val="00A40600"/>
    <w:rsid w:val="00A406B0"/>
    <w:rsid w:val="00A40D0C"/>
    <w:rsid w:val="00A40EA6"/>
    <w:rsid w:val="00A4122E"/>
    <w:rsid w:val="00A41A64"/>
    <w:rsid w:val="00A41FE5"/>
    <w:rsid w:val="00A42355"/>
    <w:rsid w:val="00A42490"/>
    <w:rsid w:val="00A42DDF"/>
    <w:rsid w:val="00A430DC"/>
    <w:rsid w:val="00A44479"/>
    <w:rsid w:val="00A4459C"/>
    <w:rsid w:val="00A44CCB"/>
    <w:rsid w:val="00A44EC8"/>
    <w:rsid w:val="00A4506D"/>
    <w:rsid w:val="00A458EA"/>
    <w:rsid w:val="00A45E69"/>
    <w:rsid w:val="00A4611D"/>
    <w:rsid w:val="00A47E7B"/>
    <w:rsid w:val="00A50242"/>
    <w:rsid w:val="00A507B0"/>
    <w:rsid w:val="00A5102B"/>
    <w:rsid w:val="00A517C3"/>
    <w:rsid w:val="00A5203E"/>
    <w:rsid w:val="00A53BB2"/>
    <w:rsid w:val="00A53CFD"/>
    <w:rsid w:val="00A53E0D"/>
    <w:rsid w:val="00A54858"/>
    <w:rsid w:val="00A55FF7"/>
    <w:rsid w:val="00A56970"/>
    <w:rsid w:val="00A57336"/>
    <w:rsid w:val="00A576BD"/>
    <w:rsid w:val="00A57787"/>
    <w:rsid w:val="00A57B61"/>
    <w:rsid w:val="00A57C03"/>
    <w:rsid w:val="00A57EB0"/>
    <w:rsid w:val="00A605B6"/>
    <w:rsid w:val="00A60E3E"/>
    <w:rsid w:val="00A61508"/>
    <w:rsid w:val="00A6186D"/>
    <w:rsid w:val="00A63B57"/>
    <w:rsid w:val="00A640B3"/>
    <w:rsid w:val="00A64CE5"/>
    <w:rsid w:val="00A65226"/>
    <w:rsid w:val="00A65682"/>
    <w:rsid w:val="00A66C57"/>
    <w:rsid w:val="00A67489"/>
    <w:rsid w:val="00A6752A"/>
    <w:rsid w:val="00A67CC9"/>
    <w:rsid w:val="00A705E1"/>
    <w:rsid w:val="00A71F14"/>
    <w:rsid w:val="00A7334D"/>
    <w:rsid w:val="00A744E3"/>
    <w:rsid w:val="00A74DD8"/>
    <w:rsid w:val="00A75B0D"/>
    <w:rsid w:val="00A75E0A"/>
    <w:rsid w:val="00A76397"/>
    <w:rsid w:val="00A76F20"/>
    <w:rsid w:val="00A76F80"/>
    <w:rsid w:val="00A7769E"/>
    <w:rsid w:val="00A80197"/>
    <w:rsid w:val="00A8066B"/>
    <w:rsid w:val="00A809F4"/>
    <w:rsid w:val="00A80C22"/>
    <w:rsid w:val="00A8138C"/>
    <w:rsid w:val="00A81A73"/>
    <w:rsid w:val="00A81D60"/>
    <w:rsid w:val="00A81E89"/>
    <w:rsid w:val="00A81FA7"/>
    <w:rsid w:val="00A831C6"/>
    <w:rsid w:val="00A83557"/>
    <w:rsid w:val="00A83D7E"/>
    <w:rsid w:val="00A841E2"/>
    <w:rsid w:val="00A84B11"/>
    <w:rsid w:val="00A84ECC"/>
    <w:rsid w:val="00A86310"/>
    <w:rsid w:val="00A86478"/>
    <w:rsid w:val="00A867D7"/>
    <w:rsid w:val="00A87A45"/>
    <w:rsid w:val="00A87FCF"/>
    <w:rsid w:val="00A90358"/>
    <w:rsid w:val="00A90D31"/>
    <w:rsid w:val="00A90F88"/>
    <w:rsid w:val="00A90F95"/>
    <w:rsid w:val="00A920F5"/>
    <w:rsid w:val="00A92EBC"/>
    <w:rsid w:val="00A9321B"/>
    <w:rsid w:val="00A9336C"/>
    <w:rsid w:val="00A949BF"/>
    <w:rsid w:val="00A95AA3"/>
    <w:rsid w:val="00A95DE4"/>
    <w:rsid w:val="00A9669C"/>
    <w:rsid w:val="00A96700"/>
    <w:rsid w:val="00A9675C"/>
    <w:rsid w:val="00A969C8"/>
    <w:rsid w:val="00AA0461"/>
    <w:rsid w:val="00AA0B84"/>
    <w:rsid w:val="00AA1058"/>
    <w:rsid w:val="00AA2491"/>
    <w:rsid w:val="00AA28E8"/>
    <w:rsid w:val="00AA33F2"/>
    <w:rsid w:val="00AA40C7"/>
    <w:rsid w:val="00AA425F"/>
    <w:rsid w:val="00AA446A"/>
    <w:rsid w:val="00AA52C3"/>
    <w:rsid w:val="00AA54D1"/>
    <w:rsid w:val="00AA5C17"/>
    <w:rsid w:val="00AA6854"/>
    <w:rsid w:val="00AB07FB"/>
    <w:rsid w:val="00AB07FC"/>
    <w:rsid w:val="00AB0B64"/>
    <w:rsid w:val="00AB1012"/>
    <w:rsid w:val="00AB103F"/>
    <w:rsid w:val="00AB10F1"/>
    <w:rsid w:val="00AB15EB"/>
    <w:rsid w:val="00AB2174"/>
    <w:rsid w:val="00AB3278"/>
    <w:rsid w:val="00AB3875"/>
    <w:rsid w:val="00AB41B2"/>
    <w:rsid w:val="00AB41F0"/>
    <w:rsid w:val="00AB546C"/>
    <w:rsid w:val="00AB54C5"/>
    <w:rsid w:val="00AB5762"/>
    <w:rsid w:val="00AB5EDD"/>
    <w:rsid w:val="00AB63CF"/>
    <w:rsid w:val="00AC0316"/>
    <w:rsid w:val="00AC1DE0"/>
    <w:rsid w:val="00AC2181"/>
    <w:rsid w:val="00AC23A6"/>
    <w:rsid w:val="00AC2F52"/>
    <w:rsid w:val="00AC47C3"/>
    <w:rsid w:val="00AC54BD"/>
    <w:rsid w:val="00AC5536"/>
    <w:rsid w:val="00AD00BA"/>
    <w:rsid w:val="00AD0206"/>
    <w:rsid w:val="00AD112C"/>
    <w:rsid w:val="00AD1168"/>
    <w:rsid w:val="00AD1249"/>
    <w:rsid w:val="00AD1F43"/>
    <w:rsid w:val="00AD3D55"/>
    <w:rsid w:val="00AD3D70"/>
    <w:rsid w:val="00AD4051"/>
    <w:rsid w:val="00AD4117"/>
    <w:rsid w:val="00AD422F"/>
    <w:rsid w:val="00AD54E9"/>
    <w:rsid w:val="00AD5789"/>
    <w:rsid w:val="00AD6D94"/>
    <w:rsid w:val="00AE0822"/>
    <w:rsid w:val="00AE08D2"/>
    <w:rsid w:val="00AE1132"/>
    <w:rsid w:val="00AE16F3"/>
    <w:rsid w:val="00AE228D"/>
    <w:rsid w:val="00AE2298"/>
    <w:rsid w:val="00AE3052"/>
    <w:rsid w:val="00AE3ACC"/>
    <w:rsid w:val="00AE41F5"/>
    <w:rsid w:val="00AE43F6"/>
    <w:rsid w:val="00AE71A6"/>
    <w:rsid w:val="00AE7D13"/>
    <w:rsid w:val="00AF02BF"/>
    <w:rsid w:val="00AF061B"/>
    <w:rsid w:val="00AF092C"/>
    <w:rsid w:val="00AF0D33"/>
    <w:rsid w:val="00AF198B"/>
    <w:rsid w:val="00AF1B36"/>
    <w:rsid w:val="00AF1C42"/>
    <w:rsid w:val="00AF226A"/>
    <w:rsid w:val="00AF2339"/>
    <w:rsid w:val="00AF2CB1"/>
    <w:rsid w:val="00AF2EFB"/>
    <w:rsid w:val="00AF32F1"/>
    <w:rsid w:val="00AF332E"/>
    <w:rsid w:val="00AF3EB6"/>
    <w:rsid w:val="00AF4C5D"/>
    <w:rsid w:val="00AF57CC"/>
    <w:rsid w:val="00AF64EE"/>
    <w:rsid w:val="00AF68F8"/>
    <w:rsid w:val="00AF6F91"/>
    <w:rsid w:val="00AF76FE"/>
    <w:rsid w:val="00AF7CD7"/>
    <w:rsid w:val="00B003A9"/>
    <w:rsid w:val="00B0048A"/>
    <w:rsid w:val="00B004D1"/>
    <w:rsid w:val="00B008E0"/>
    <w:rsid w:val="00B02589"/>
    <w:rsid w:val="00B02795"/>
    <w:rsid w:val="00B02AC1"/>
    <w:rsid w:val="00B030BF"/>
    <w:rsid w:val="00B03452"/>
    <w:rsid w:val="00B0346A"/>
    <w:rsid w:val="00B03BBB"/>
    <w:rsid w:val="00B04360"/>
    <w:rsid w:val="00B04C44"/>
    <w:rsid w:val="00B05AE5"/>
    <w:rsid w:val="00B05E0C"/>
    <w:rsid w:val="00B05FA1"/>
    <w:rsid w:val="00B07012"/>
    <w:rsid w:val="00B10119"/>
    <w:rsid w:val="00B10301"/>
    <w:rsid w:val="00B111C9"/>
    <w:rsid w:val="00B113BE"/>
    <w:rsid w:val="00B1308A"/>
    <w:rsid w:val="00B131BD"/>
    <w:rsid w:val="00B14327"/>
    <w:rsid w:val="00B14E9F"/>
    <w:rsid w:val="00B15A63"/>
    <w:rsid w:val="00B16498"/>
    <w:rsid w:val="00B170B8"/>
    <w:rsid w:val="00B17435"/>
    <w:rsid w:val="00B17DB0"/>
    <w:rsid w:val="00B20B55"/>
    <w:rsid w:val="00B20E59"/>
    <w:rsid w:val="00B20F26"/>
    <w:rsid w:val="00B21AFD"/>
    <w:rsid w:val="00B220D5"/>
    <w:rsid w:val="00B22FCF"/>
    <w:rsid w:val="00B24274"/>
    <w:rsid w:val="00B24B9B"/>
    <w:rsid w:val="00B24C8B"/>
    <w:rsid w:val="00B26605"/>
    <w:rsid w:val="00B30C7E"/>
    <w:rsid w:val="00B31651"/>
    <w:rsid w:val="00B316DC"/>
    <w:rsid w:val="00B31DD8"/>
    <w:rsid w:val="00B31F94"/>
    <w:rsid w:val="00B31FA7"/>
    <w:rsid w:val="00B336B1"/>
    <w:rsid w:val="00B342B6"/>
    <w:rsid w:val="00B34B5C"/>
    <w:rsid w:val="00B3518C"/>
    <w:rsid w:val="00B3594E"/>
    <w:rsid w:val="00B361AE"/>
    <w:rsid w:val="00B37D6B"/>
    <w:rsid w:val="00B4052D"/>
    <w:rsid w:val="00B40665"/>
    <w:rsid w:val="00B40811"/>
    <w:rsid w:val="00B40E88"/>
    <w:rsid w:val="00B413C6"/>
    <w:rsid w:val="00B41A30"/>
    <w:rsid w:val="00B42186"/>
    <w:rsid w:val="00B426F3"/>
    <w:rsid w:val="00B43CD8"/>
    <w:rsid w:val="00B440C7"/>
    <w:rsid w:val="00B45952"/>
    <w:rsid w:val="00B462DC"/>
    <w:rsid w:val="00B465E5"/>
    <w:rsid w:val="00B474FD"/>
    <w:rsid w:val="00B50BAC"/>
    <w:rsid w:val="00B512FF"/>
    <w:rsid w:val="00B52A17"/>
    <w:rsid w:val="00B52FA5"/>
    <w:rsid w:val="00B5318C"/>
    <w:rsid w:val="00B533B1"/>
    <w:rsid w:val="00B54741"/>
    <w:rsid w:val="00B54A45"/>
    <w:rsid w:val="00B5532D"/>
    <w:rsid w:val="00B556E8"/>
    <w:rsid w:val="00B56194"/>
    <w:rsid w:val="00B56A8F"/>
    <w:rsid w:val="00B56AFC"/>
    <w:rsid w:val="00B600A1"/>
    <w:rsid w:val="00B60E53"/>
    <w:rsid w:val="00B61FF1"/>
    <w:rsid w:val="00B62316"/>
    <w:rsid w:val="00B626CF"/>
    <w:rsid w:val="00B628D3"/>
    <w:rsid w:val="00B64A4F"/>
    <w:rsid w:val="00B664F8"/>
    <w:rsid w:val="00B671CC"/>
    <w:rsid w:val="00B6777A"/>
    <w:rsid w:val="00B70117"/>
    <w:rsid w:val="00B709FD"/>
    <w:rsid w:val="00B70CDC"/>
    <w:rsid w:val="00B70F3C"/>
    <w:rsid w:val="00B71AEB"/>
    <w:rsid w:val="00B72089"/>
    <w:rsid w:val="00B7238F"/>
    <w:rsid w:val="00B72639"/>
    <w:rsid w:val="00B72AD5"/>
    <w:rsid w:val="00B72EA0"/>
    <w:rsid w:val="00B73C3D"/>
    <w:rsid w:val="00B740B0"/>
    <w:rsid w:val="00B74DEC"/>
    <w:rsid w:val="00B75597"/>
    <w:rsid w:val="00B7719B"/>
    <w:rsid w:val="00B77A12"/>
    <w:rsid w:val="00B77D2B"/>
    <w:rsid w:val="00B8014F"/>
    <w:rsid w:val="00B80294"/>
    <w:rsid w:val="00B80753"/>
    <w:rsid w:val="00B8157B"/>
    <w:rsid w:val="00B81B93"/>
    <w:rsid w:val="00B81E6B"/>
    <w:rsid w:val="00B82518"/>
    <w:rsid w:val="00B82808"/>
    <w:rsid w:val="00B829E7"/>
    <w:rsid w:val="00B83E68"/>
    <w:rsid w:val="00B83F71"/>
    <w:rsid w:val="00B84467"/>
    <w:rsid w:val="00B86DEE"/>
    <w:rsid w:val="00B87268"/>
    <w:rsid w:val="00B87970"/>
    <w:rsid w:val="00B90E41"/>
    <w:rsid w:val="00B91E13"/>
    <w:rsid w:val="00B92982"/>
    <w:rsid w:val="00B93466"/>
    <w:rsid w:val="00B93AE2"/>
    <w:rsid w:val="00B945BD"/>
    <w:rsid w:val="00B951A9"/>
    <w:rsid w:val="00BA000D"/>
    <w:rsid w:val="00BA00CE"/>
    <w:rsid w:val="00BA121D"/>
    <w:rsid w:val="00BA1490"/>
    <w:rsid w:val="00BA1E33"/>
    <w:rsid w:val="00BA2E07"/>
    <w:rsid w:val="00BA2FBC"/>
    <w:rsid w:val="00BA35A1"/>
    <w:rsid w:val="00BA3FF9"/>
    <w:rsid w:val="00BA44BD"/>
    <w:rsid w:val="00BA4AEE"/>
    <w:rsid w:val="00BA544D"/>
    <w:rsid w:val="00BA547D"/>
    <w:rsid w:val="00BA7265"/>
    <w:rsid w:val="00BA7536"/>
    <w:rsid w:val="00BB06BA"/>
    <w:rsid w:val="00BB0BE2"/>
    <w:rsid w:val="00BB160D"/>
    <w:rsid w:val="00BB18D6"/>
    <w:rsid w:val="00BB1CB4"/>
    <w:rsid w:val="00BB2024"/>
    <w:rsid w:val="00BB20F1"/>
    <w:rsid w:val="00BB2EDA"/>
    <w:rsid w:val="00BB300A"/>
    <w:rsid w:val="00BB3247"/>
    <w:rsid w:val="00BB3416"/>
    <w:rsid w:val="00BB3B01"/>
    <w:rsid w:val="00BB3DCB"/>
    <w:rsid w:val="00BB4073"/>
    <w:rsid w:val="00BB4A5E"/>
    <w:rsid w:val="00BB67F9"/>
    <w:rsid w:val="00BB6DDB"/>
    <w:rsid w:val="00BB7658"/>
    <w:rsid w:val="00BB77C9"/>
    <w:rsid w:val="00BB7CC9"/>
    <w:rsid w:val="00BB7EDC"/>
    <w:rsid w:val="00BC094E"/>
    <w:rsid w:val="00BC1556"/>
    <w:rsid w:val="00BC1989"/>
    <w:rsid w:val="00BC22E6"/>
    <w:rsid w:val="00BC3C56"/>
    <w:rsid w:val="00BC3FF8"/>
    <w:rsid w:val="00BC69AF"/>
    <w:rsid w:val="00BC6EAA"/>
    <w:rsid w:val="00BC73EF"/>
    <w:rsid w:val="00BC7A1A"/>
    <w:rsid w:val="00BC7C25"/>
    <w:rsid w:val="00BD0648"/>
    <w:rsid w:val="00BD177C"/>
    <w:rsid w:val="00BD1B61"/>
    <w:rsid w:val="00BD1F4C"/>
    <w:rsid w:val="00BD20D8"/>
    <w:rsid w:val="00BD2479"/>
    <w:rsid w:val="00BD272C"/>
    <w:rsid w:val="00BD2979"/>
    <w:rsid w:val="00BD2C19"/>
    <w:rsid w:val="00BD2FF7"/>
    <w:rsid w:val="00BD428F"/>
    <w:rsid w:val="00BD4977"/>
    <w:rsid w:val="00BD4CBE"/>
    <w:rsid w:val="00BD4FC9"/>
    <w:rsid w:val="00BD53FF"/>
    <w:rsid w:val="00BD6379"/>
    <w:rsid w:val="00BD65D4"/>
    <w:rsid w:val="00BD6BE9"/>
    <w:rsid w:val="00BE0AB9"/>
    <w:rsid w:val="00BE10E9"/>
    <w:rsid w:val="00BE2297"/>
    <w:rsid w:val="00BE2881"/>
    <w:rsid w:val="00BE2E03"/>
    <w:rsid w:val="00BE340F"/>
    <w:rsid w:val="00BE3A5F"/>
    <w:rsid w:val="00BE464F"/>
    <w:rsid w:val="00BE58EB"/>
    <w:rsid w:val="00BE5904"/>
    <w:rsid w:val="00BE6286"/>
    <w:rsid w:val="00BE6886"/>
    <w:rsid w:val="00BE73E8"/>
    <w:rsid w:val="00BE7B69"/>
    <w:rsid w:val="00BF03FE"/>
    <w:rsid w:val="00BF1095"/>
    <w:rsid w:val="00BF174A"/>
    <w:rsid w:val="00BF1BC6"/>
    <w:rsid w:val="00BF1C46"/>
    <w:rsid w:val="00BF25A9"/>
    <w:rsid w:val="00BF25C2"/>
    <w:rsid w:val="00BF3052"/>
    <w:rsid w:val="00BF47AC"/>
    <w:rsid w:val="00BF5031"/>
    <w:rsid w:val="00BF6F07"/>
    <w:rsid w:val="00BF72C2"/>
    <w:rsid w:val="00BF7E19"/>
    <w:rsid w:val="00BF7EA5"/>
    <w:rsid w:val="00C0062E"/>
    <w:rsid w:val="00C00B90"/>
    <w:rsid w:val="00C03AA9"/>
    <w:rsid w:val="00C0418C"/>
    <w:rsid w:val="00C04B8A"/>
    <w:rsid w:val="00C06C45"/>
    <w:rsid w:val="00C06CEC"/>
    <w:rsid w:val="00C072D1"/>
    <w:rsid w:val="00C07871"/>
    <w:rsid w:val="00C10588"/>
    <w:rsid w:val="00C1065E"/>
    <w:rsid w:val="00C106B3"/>
    <w:rsid w:val="00C109C0"/>
    <w:rsid w:val="00C10DCC"/>
    <w:rsid w:val="00C10EAA"/>
    <w:rsid w:val="00C1177C"/>
    <w:rsid w:val="00C12319"/>
    <w:rsid w:val="00C12337"/>
    <w:rsid w:val="00C12FB7"/>
    <w:rsid w:val="00C142AD"/>
    <w:rsid w:val="00C14792"/>
    <w:rsid w:val="00C153AA"/>
    <w:rsid w:val="00C1588E"/>
    <w:rsid w:val="00C15E9F"/>
    <w:rsid w:val="00C175DB"/>
    <w:rsid w:val="00C2098F"/>
    <w:rsid w:val="00C20C15"/>
    <w:rsid w:val="00C21B42"/>
    <w:rsid w:val="00C22246"/>
    <w:rsid w:val="00C22B82"/>
    <w:rsid w:val="00C23336"/>
    <w:rsid w:val="00C23590"/>
    <w:rsid w:val="00C23E74"/>
    <w:rsid w:val="00C23F6F"/>
    <w:rsid w:val="00C24217"/>
    <w:rsid w:val="00C24E5A"/>
    <w:rsid w:val="00C25AB0"/>
    <w:rsid w:val="00C2694C"/>
    <w:rsid w:val="00C26B1E"/>
    <w:rsid w:val="00C27582"/>
    <w:rsid w:val="00C275F5"/>
    <w:rsid w:val="00C3099C"/>
    <w:rsid w:val="00C32B05"/>
    <w:rsid w:val="00C32DE8"/>
    <w:rsid w:val="00C33187"/>
    <w:rsid w:val="00C3393C"/>
    <w:rsid w:val="00C34D55"/>
    <w:rsid w:val="00C350AA"/>
    <w:rsid w:val="00C363EC"/>
    <w:rsid w:val="00C36498"/>
    <w:rsid w:val="00C3686E"/>
    <w:rsid w:val="00C37025"/>
    <w:rsid w:val="00C373AF"/>
    <w:rsid w:val="00C37596"/>
    <w:rsid w:val="00C40567"/>
    <w:rsid w:val="00C410E4"/>
    <w:rsid w:val="00C4141C"/>
    <w:rsid w:val="00C41D64"/>
    <w:rsid w:val="00C41E99"/>
    <w:rsid w:val="00C420C9"/>
    <w:rsid w:val="00C4210A"/>
    <w:rsid w:val="00C42350"/>
    <w:rsid w:val="00C428E9"/>
    <w:rsid w:val="00C42F61"/>
    <w:rsid w:val="00C447B8"/>
    <w:rsid w:val="00C45346"/>
    <w:rsid w:val="00C45900"/>
    <w:rsid w:val="00C4614C"/>
    <w:rsid w:val="00C4712C"/>
    <w:rsid w:val="00C47492"/>
    <w:rsid w:val="00C47798"/>
    <w:rsid w:val="00C50662"/>
    <w:rsid w:val="00C53B59"/>
    <w:rsid w:val="00C53BB8"/>
    <w:rsid w:val="00C54433"/>
    <w:rsid w:val="00C54A89"/>
    <w:rsid w:val="00C54DF5"/>
    <w:rsid w:val="00C5796E"/>
    <w:rsid w:val="00C57B37"/>
    <w:rsid w:val="00C60174"/>
    <w:rsid w:val="00C6024C"/>
    <w:rsid w:val="00C6030F"/>
    <w:rsid w:val="00C605EB"/>
    <w:rsid w:val="00C60FBE"/>
    <w:rsid w:val="00C61051"/>
    <w:rsid w:val="00C61726"/>
    <w:rsid w:val="00C618DE"/>
    <w:rsid w:val="00C6190E"/>
    <w:rsid w:val="00C63413"/>
    <w:rsid w:val="00C64717"/>
    <w:rsid w:val="00C6567F"/>
    <w:rsid w:val="00C65B7F"/>
    <w:rsid w:val="00C66098"/>
    <w:rsid w:val="00C6614F"/>
    <w:rsid w:val="00C73C36"/>
    <w:rsid w:val="00C74155"/>
    <w:rsid w:val="00C744C8"/>
    <w:rsid w:val="00C74A93"/>
    <w:rsid w:val="00C74CB0"/>
    <w:rsid w:val="00C74D70"/>
    <w:rsid w:val="00C7524D"/>
    <w:rsid w:val="00C7577A"/>
    <w:rsid w:val="00C768E0"/>
    <w:rsid w:val="00C76D20"/>
    <w:rsid w:val="00C7745C"/>
    <w:rsid w:val="00C774FB"/>
    <w:rsid w:val="00C8080A"/>
    <w:rsid w:val="00C80AD6"/>
    <w:rsid w:val="00C8146F"/>
    <w:rsid w:val="00C815B0"/>
    <w:rsid w:val="00C8162D"/>
    <w:rsid w:val="00C821D2"/>
    <w:rsid w:val="00C82BE5"/>
    <w:rsid w:val="00C82D26"/>
    <w:rsid w:val="00C83075"/>
    <w:rsid w:val="00C830DD"/>
    <w:rsid w:val="00C86B22"/>
    <w:rsid w:val="00C8772A"/>
    <w:rsid w:val="00C87C98"/>
    <w:rsid w:val="00C90056"/>
    <w:rsid w:val="00C91080"/>
    <w:rsid w:val="00C9274D"/>
    <w:rsid w:val="00C93100"/>
    <w:rsid w:val="00C94B3F"/>
    <w:rsid w:val="00C9515B"/>
    <w:rsid w:val="00C95F55"/>
    <w:rsid w:val="00C96461"/>
    <w:rsid w:val="00C96DF3"/>
    <w:rsid w:val="00C971E9"/>
    <w:rsid w:val="00C97A12"/>
    <w:rsid w:val="00CA00C1"/>
    <w:rsid w:val="00CA0BF2"/>
    <w:rsid w:val="00CA41DF"/>
    <w:rsid w:val="00CA4378"/>
    <w:rsid w:val="00CA4761"/>
    <w:rsid w:val="00CA49E5"/>
    <w:rsid w:val="00CA4A3B"/>
    <w:rsid w:val="00CA593E"/>
    <w:rsid w:val="00CA59FB"/>
    <w:rsid w:val="00CA5D66"/>
    <w:rsid w:val="00CA5E1A"/>
    <w:rsid w:val="00CA6A10"/>
    <w:rsid w:val="00CA73BD"/>
    <w:rsid w:val="00CA76AE"/>
    <w:rsid w:val="00CB0481"/>
    <w:rsid w:val="00CB0824"/>
    <w:rsid w:val="00CB09B5"/>
    <w:rsid w:val="00CB0D00"/>
    <w:rsid w:val="00CB11C9"/>
    <w:rsid w:val="00CB1732"/>
    <w:rsid w:val="00CB2177"/>
    <w:rsid w:val="00CB2539"/>
    <w:rsid w:val="00CB2AAE"/>
    <w:rsid w:val="00CB3650"/>
    <w:rsid w:val="00CB4EE4"/>
    <w:rsid w:val="00CB53BF"/>
    <w:rsid w:val="00CB592B"/>
    <w:rsid w:val="00CB5FAE"/>
    <w:rsid w:val="00CB60F9"/>
    <w:rsid w:val="00CB693D"/>
    <w:rsid w:val="00CB722D"/>
    <w:rsid w:val="00CC0B74"/>
    <w:rsid w:val="00CC11C2"/>
    <w:rsid w:val="00CC22C3"/>
    <w:rsid w:val="00CC2B30"/>
    <w:rsid w:val="00CC40D1"/>
    <w:rsid w:val="00CC489E"/>
    <w:rsid w:val="00CC61B3"/>
    <w:rsid w:val="00CC6264"/>
    <w:rsid w:val="00CC6CA8"/>
    <w:rsid w:val="00CC6CC9"/>
    <w:rsid w:val="00CC773E"/>
    <w:rsid w:val="00CC7E32"/>
    <w:rsid w:val="00CD1027"/>
    <w:rsid w:val="00CD1721"/>
    <w:rsid w:val="00CD1876"/>
    <w:rsid w:val="00CD1D72"/>
    <w:rsid w:val="00CD20D4"/>
    <w:rsid w:val="00CD30C1"/>
    <w:rsid w:val="00CD31C3"/>
    <w:rsid w:val="00CD3305"/>
    <w:rsid w:val="00CD35D0"/>
    <w:rsid w:val="00CD474A"/>
    <w:rsid w:val="00CD4DA1"/>
    <w:rsid w:val="00CD5FE0"/>
    <w:rsid w:val="00CD7958"/>
    <w:rsid w:val="00CE0B6A"/>
    <w:rsid w:val="00CE0F6C"/>
    <w:rsid w:val="00CE1781"/>
    <w:rsid w:val="00CE2A81"/>
    <w:rsid w:val="00CE2CF5"/>
    <w:rsid w:val="00CE3629"/>
    <w:rsid w:val="00CE3FBA"/>
    <w:rsid w:val="00CE4361"/>
    <w:rsid w:val="00CE462E"/>
    <w:rsid w:val="00CE50B3"/>
    <w:rsid w:val="00CE5AAE"/>
    <w:rsid w:val="00CE6470"/>
    <w:rsid w:val="00CE714F"/>
    <w:rsid w:val="00CE71F6"/>
    <w:rsid w:val="00CF0652"/>
    <w:rsid w:val="00CF0847"/>
    <w:rsid w:val="00CF09A7"/>
    <w:rsid w:val="00CF0B2F"/>
    <w:rsid w:val="00CF0FE9"/>
    <w:rsid w:val="00CF192B"/>
    <w:rsid w:val="00CF1E72"/>
    <w:rsid w:val="00CF2004"/>
    <w:rsid w:val="00CF383F"/>
    <w:rsid w:val="00CF3A41"/>
    <w:rsid w:val="00CF3C4B"/>
    <w:rsid w:val="00CF40CA"/>
    <w:rsid w:val="00CF4D0B"/>
    <w:rsid w:val="00CF4F69"/>
    <w:rsid w:val="00CF55A3"/>
    <w:rsid w:val="00CF5CDB"/>
    <w:rsid w:val="00CF5F9A"/>
    <w:rsid w:val="00CF5FAD"/>
    <w:rsid w:val="00CF6498"/>
    <w:rsid w:val="00CF755F"/>
    <w:rsid w:val="00CF7976"/>
    <w:rsid w:val="00D000AF"/>
    <w:rsid w:val="00D00120"/>
    <w:rsid w:val="00D0140A"/>
    <w:rsid w:val="00D01654"/>
    <w:rsid w:val="00D01AB8"/>
    <w:rsid w:val="00D01FB0"/>
    <w:rsid w:val="00D033A2"/>
    <w:rsid w:val="00D034AF"/>
    <w:rsid w:val="00D03F66"/>
    <w:rsid w:val="00D040EA"/>
    <w:rsid w:val="00D04443"/>
    <w:rsid w:val="00D0473B"/>
    <w:rsid w:val="00D0476F"/>
    <w:rsid w:val="00D06137"/>
    <w:rsid w:val="00D06A7D"/>
    <w:rsid w:val="00D105AB"/>
    <w:rsid w:val="00D1065D"/>
    <w:rsid w:val="00D10C9B"/>
    <w:rsid w:val="00D10FB9"/>
    <w:rsid w:val="00D11A30"/>
    <w:rsid w:val="00D11D5F"/>
    <w:rsid w:val="00D123AB"/>
    <w:rsid w:val="00D130DE"/>
    <w:rsid w:val="00D13198"/>
    <w:rsid w:val="00D1418D"/>
    <w:rsid w:val="00D142C8"/>
    <w:rsid w:val="00D1431C"/>
    <w:rsid w:val="00D14514"/>
    <w:rsid w:val="00D14628"/>
    <w:rsid w:val="00D155E3"/>
    <w:rsid w:val="00D161D7"/>
    <w:rsid w:val="00D163CD"/>
    <w:rsid w:val="00D16903"/>
    <w:rsid w:val="00D178F8"/>
    <w:rsid w:val="00D17BE5"/>
    <w:rsid w:val="00D20680"/>
    <w:rsid w:val="00D2121C"/>
    <w:rsid w:val="00D21861"/>
    <w:rsid w:val="00D21A5B"/>
    <w:rsid w:val="00D21E7D"/>
    <w:rsid w:val="00D22E71"/>
    <w:rsid w:val="00D25CA9"/>
    <w:rsid w:val="00D260F6"/>
    <w:rsid w:val="00D2668F"/>
    <w:rsid w:val="00D266BF"/>
    <w:rsid w:val="00D2742C"/>
    <w:rsid w:val="00D30251"/>
    <w:rsid w:val="00D30441"/>
    <w:rsid w:val="00D30B2D"/>
    <w:rsid w:val="00D30C96"/>
    <w:rsid w:val="00D31715"/>
    <w:rsid w:val="00D31C9E"/>
    <w:rsid w:val="00D3237F"/>
    <w:rsid w:val="00D324C8"/>
    <w:rsid w:val="00D3342D"/>
    <w:rsid w:val="00D33606"/>
    <w:rsid w:val="00D33B38"/>
    <w:rsid w:val="00D3418A"/>
    <w:rsid w:val="00D347D5"/>
    <w:rsid w:val="00D34A66"/>
    <w:rsid w:val="00D34ECD"/>
    <w:rsid w:val="00D34F6B"/>
    <w:rsid w:val="00D35BAC"/>
    <w:rsid w:val="00D35C05"/>
    <w:rsid w:val="00D35DC3"/>
    <w:rsid w:val="00D35DFC"/>
    <w:rsid w:val="00D35F64"/>
    <w:rsid w:val="00D360CA"/>
    <w:rsid w:val="00D3639E"/>
    <w:rsid w:val="00D36687"/>
    <w:rsid w:val="00D3675B"/>
    <w:rsid w:val="00D40396"/>
    <w:rsid w:val="00D4159A"/>
    <w:rsid w:val="00D41986"/>
    <w:rsid w:val="00D4372E"/>
    <w:rsid w:val="00D43EEC"/>
    <w:rsid w:val="00D43FF1"/>
    <w:rsid w:val="00D44295"/>
    <w:rsid w:val="00D44307"/>
    <w:rsid w:val="00D45138"/>
    <w:rsid w:val="00D45AF7"/>
    <w:rsid w:val="00D45D3B"/>
    <w:rsid w:val="00D45DB0"/>
    <w:rsid w:val="00D45F8C"/>
    <w:rsid w:val="00D4612C"/>
    <w:rsid w:val="00D46374"/>
    <w:rsid w:val="00D4747D"/>
    <w:rsid w:val="00D50A30"/>
    <w:rsid w:val="00D50BBD"/>
    <w:rsid w:val="00D50CED"/>
    <w:rsid w:val="00D516EA"/>
    <w:rsid w:val="00D51C18"/>
    <w:rsid w:val="00D520C4"/>
    <w:rsid w:val="00D52E45"/>
    <w:rsid w:val="00D531B5"/>
    <w:rsid w:val="00D53AA8"/>
    <w:rsid w:val="00D54503"/>
    <w:rsid w:val="00D56123"/>
    <w:rsid w:val="00D565CB"/>
    <w:rsid w:val="00D568C5"/>
    <w:rsid w:val="00D5713B"/>
    <w:rsid w:val="00D575F0"/>
    <w:rsid w:val="00D57B70"/>
    <w:rsid w:val="00D6184A"/>
    <w:rsid w:val="00D62AC4"/>
    <w:rsid w:val="00D62C28"/>
    <w:rsid w:val="00D63CFE"/>
    <w:rsid w:val="00D63D12"/>
    <w:rsid w:val="00D65186"/>
    <w:rsid w:val="00D6541D"/>
    <w:rsid w:val="00D658E9"/>
    <w:rsid w:val="00D65CAE"/>
    <w:rsid w:val="00D65CE8"/>
    <w:rsid w:val="00D65F5C"/>
    <w:rsid w:val="00D66149"/>
    <w:rsid w:val="00D66E05"/>
    <w:rsid w:val="00D67764"/>
    <w:rsid w:val="00D71656"/>
    <w:rsid w:val="00D7167B"/>
    <w:rsid w:val="00D71859"/>
    <w:rsid w:val="00D71D37"/>
    <w:rsid w:val="00D7246D"/>
    <w:rsid w:val="00D728D2"/>
    <w:rsid w:val="00D72F0B"/>
    <w:rsid w:val="00D75304"/>
    <w:rsid w:val="00D7535A"/>
    <w:rsid w:val="00D75711"/>
    <w:rsid w:val="00D75DA2"/>
    <w:rsid w:val="00D76223"/>
    <w:rsid w:val="00D767AC"/>
    <w:rsid w:val="00D768BF"/>
    <w:rsid w:val="00D772DF"/>
    <w:rsid w:val="00D77B45"/>
    <w:rsid w:val="00D77DFE"/>
    <w:rsid w:val="00D80428"/>
    <w:rsid w:val="00D809DD"/>
    <w:rsid w:val="00D80F53"/>
    <w:rsid w:val="00D8165E"/>
    <w:rsid w:val="00D81CDD"/>
    <w:rsid w:val="00D8342B"/>
    <w:rsid w:val="00D83CDA"/>
    <w:rsid w:val="00D85757"/>
    <w:rsid w:val="00D858E8"/>
    <w:rsid w:val="00D85FBD"/>
    <w:rsid w:val="00D864B7"/>
    <w:rsid w:val="00D86FE5"/>
    <w:rsid w:val="00D86FF2"/>
    <w:rsid w:val="00D87125"/>
    <w:rsid w:val="00D87DA5"/>
    <w:rsid w:val="00D90E42"/>
    <w:rsid w:val="00D90F7F"/>
    <w:rsid w:val="00D91E62"/>
    <w:rsid w:val="00D9262B"/>
    <w:rsid w:val="00D9377F"/>
    <w:rsid w:val="00D93FBD"/>
    <w:rsid w:val="00D944D4"/>
    <w:rsid w:val="00D950E8"/>
    <w:rsid w:val="00D9516F"/>
    <w:rsid w:val="00D9690E"/>
    <w:rsid w:val="00D9771C"/>
    <w:rsid w:val="00D977BF"/>
    <w:rsid w:val="00D97995"/>
    <w:rsid w:val="00D97A1B"/>
    <w:rsid w:val="00D97F08"/>
    <w:rsid w:val="00DA0C7D"/>
    <w:rsid w:val="00DA0D1A"/>
    <w:rsid w:val="00DA21F4"/>
    <w:rsid w:val="00DA31B6"/>
    <w:rsid w:val="00DA4018"/>
    <w:rsid w:val="00DA619B"/>
    <w:rsid w:val="00DA66FB"/>
    <w:rsid w:val="00DA6B99"/>
    <w:rsid w:val="00DB06B8"/>
    <w:rsid w:val="00DB1AA5"/>
    <w:rsid w:val="00DB1AEE"/>
    <w:rsid w:val="00DB1E07"/>
    <w:rsid w:val="00DB1E65"/>
    <w:rsid w:val="00DB285C"/>
    <w:rsid w:val="00DB286F"/>
    <w:rsid w:val="00DB2FAC"/>
    <w:rsid w:val="00DB30C0"/>
    <w:rsid w:val="00DB4984"/>
    <w:rsid w:val="00DB4EA8"/>
    <w:rsid w:val="00DB503A"/>
    <w:rsid w:val="00DB63CD"/>
    <w:rsid w:val="00DB644C"/>
    <w:rsid w:val="00DB6CC3"/>
    <w:rsid w:val="00DB7CAC"/>
    <w:rsid w:val="00DC00BA"/>
    <w:rsid w:val="00DC14FF"/>
    <w:rsid w:val="00DC1870"/>
    <w:rsid w:val="00DC29B0"/>
    <w:rsid w:val="00DC2A5B"/>
    <w:rsid w:val="00DC321C"/>
    <w:rsid w:val="00DC4F11"/>
    <w:rsid w:val="00DC4FC7"/>
    <w:rsid w:val="00DC52DE"/>
    <w:rsid w:val="00DC5833"/>
    <w:rsid w:val="00DC5A39"/>
    <w:rsid w:val="00DC5B90"/>
    <w:rsid w:val="00DC5C6F"/>
    <w:rsid w:val="00DC6324"/>
    <w:rsid w:val="00DC7122"/>
    <w:rsid w:val="00DD0267"/>
    <w:rsid w:val="00DD02EB"/>
    <w:rsid w:val="00DD04EB"/>
    <w:rsid w:val="00DD0C24"/>
    <w:rsid w:val="00DD1E06"/>
    <w:rsid w:val="00DD2133"/>
    <w:rsid w:val="00DD2D5A"/>
    <w:rsid w:val="00DD3E6A"/>
    <w:rsid w:val="00DD489A"/>
    <w:rsid w:val="00DD4B3F"/>
    <w:rsid w:val="00DD5135"/>
    <w:rsid w:val="00DD6030"/>
    <w:rsid w:val="00DD617C"/>
    <w:rsid w:val="00DD6834"/>
    <w:rsid w:val="00DE007D"/>
    <w:rsid w:val="00DE2235"/>
    <w:rsid w:val="00DE2FF1"/>
    <w:rsid w:val="00DE3409"/>
    <w:rsid w:val="00DE489C"/>
    <w:rsid w:val="00DE6125"/>
    <w:rsid w:val="00DE643F"/>
    <w:rsid w:val="00DE68DB"/>
    <w:rsid w:val="00DE6A6A"/>
    <w:rsid w:val="00DE6BFD"/>
    <w:rsid w:val="00DE6D52"/>
    <w:rsid w:val="00DE6D81"/>
    <w:rsid w:val="00DF04BC"/>
    <w:rsid w:val="00DF09A5"/>
    <w:rsid w:val="00DF2F7B"/>
    <w:rsid w:val="00DF3221"/>
    <w:rsid w:val="00DF37FA"/>
    <w:rsid w:val="00DF3C27"/>
    <w:rsid w:val="00DF48B9"/>
    <w:rsid w:val="00DF4CC4"/>
    <w:rsid w:val="00DF51B8"/>
    <w:rsid w:val="00DF5374"/>
    <w:rsid w:val="00DF5A2C"/>
    <w:rsid w:val="00DF72FD"/>
    <w:rsid w:val="00DF79CD"/>
    <w:rsid w:val="00DF7B3D"/>
    <w:rsid w:val="00DF7C20"/>
    <w:rsid w:val="00E01BDD"/>
    <w:rsid w:val="00E01C15"/>
    <w:rsid w:val="00E0232C"/>
    <w:rsid w:val="00E03B38"/>
    <w:rsid w:val="00E03F27"/>
    <w:rsid w:val="00E042EE"/>
    <w:rsid w:val="00E043F9"/>
    <w:rsid w:val="00E04E46"/>
    <w:rsid w:val="00E04F51"/>
    <w:rsid w:val="00E05175"/>
    <w:rsid w:val="00E077E9"/>
    <w:rsid w:val="00E07E44"/>
    <w:rsid w:val="00E104BC"/>
    <w:rsid w:val="00E1106A"/>
    <w:rsid w:val="00E115B3"/>
    <w:rsid w:val="00E11B3A"/>
    <w:rsid w:val="00E11D58"/>
    <w:rsid w:val="00E12787"/>
    <w:rsid w:val="00E12AD5"/>
    <w:rsid w:val="00E136BC"/>
    <w:rsid w:val="00E1423F"/>
    <w:rsid w:val="00E14D2F"/>
    <w:rsid w:val="00E15CB2"/>
    <w:rsid w:val="00E161A5"/>
    <w:rsid w:val="00E16587"/>
    <w:rsid w:val="00E16BDE"/>
    <w:rsid w:val="00E16E70"/>
    <w:rsid w:val="00E20534"/>
    <w:rsid w:val="00E205E9"/>
    <w:rsid w:val="00E21369"/>
    <w:rsid w:val="00E21A38"/>
    <w:rsid w:val="00E225F0"/>
    <w:rsid w:val="00E23943"/>
    <w:rsid w:val="00E25525"/>
    <w:rsid w:val="00E2570D"/>
    <w:rsid w:val="00E258D1"/>
    <w:rsid w:val="00E27456"/>
    <w:rsid w:val="00E319D7"/>
    <w:rsid w:val="00E31A95"/>
    <w:rsid w:val="00E3285A"/>
    <w:rsid w:val="00E32BDC"/>
    <w:rsid w:val="00E33D89"/>
    <w:rsid w:val="00E3476B"/>
    <w:rsid w:val="00E3488A"/>
    <w:rsid w:val="00E34ADC"/>
    <w:rsid w:val="00E350E8"/>
    <w:rsid w:val="00E354DD"/>
    <w:rsid w:val="00E36928"/>
    <w:rsid w:val="00E36BD4"/>
    <w:rsid w:val="00E37512"/>
    <w:rsid w:val="00E37976"/>
    <w:rsid w:val="00E37A6B"/>
    <w:rsid w:val="00E37EF6"/>
    <w:rsid w:val="00E41708"/>
    <w:rsid w:val="00E4192C"/>
    <w:rsid w:val="00E41947"/>
    <w:rsid w:val="00E4370F"/>
    <w:rsid w:val="00E443D6"/>
    <w:rsid w:val="00E446B0"/>
    <w:rsid w:val="00E451F5"/>
    <w:rsid w:val="00E45384"/>
    <w:rsid w:val="00E45C9F"/>
    <w:rsid w:val="00E46E01"/>
    <w:rsid w:val="00E47C88"/>
    <w:rsid w:val="00E5095D"/>
    <w:rsid w:val="00E50BF0"/>
    <w:rsid w:val="00E5151C"/>
    <w:rsid w:val="00E516AE"/>
    <w:rsid w:val="00E51A24"/>
    <w:rsid w:val="00E52024"/>
    <w:rsid w:val="00E523BA"/>
    <w:rsid w:val="00E533D6"/>
    <w:rsid w:val="00E54524"/>
    <w:rsid w:val="00E54814"/>
    <w:rsid w:val="00E54D62"/>
    <w:rsid w:val="00E55276"/>
    <w:rsid w:val="00E55452"/>
    <w:rsid w:val="00E5634F"/>
    <w:rsid w:val="00E5636D"/>
    <w:rsid w:val="00E56601"/>
    <w:rsid w:val="00E56CE2"/>
    <w:rsid w:val="00E57348"/>
    <w:rsid w:val="00E575DD"/>
    <w:rsid w:val="00E5782A"/>
    <w:rsid w:val="00E57F78"/>
    <w:rsid w:val="00E61369"/>
    <w:rsid w:val="00E61458"/>
    <w:rsid w:val="00E6225C"/>
    <w:rsid w:val="00E632FD"/>
    <w:rsid w:val="00E635F0"/>
    <w:rsid w:val="00E64433"/>
    <w:rsid w:val="00E661C9"/>
    <w:rsid w:val="00E66C0E"/>
    <w:rsid w:val="00E66F07"/>
    <w:rsid w:val="00E673DF"/>
    <w:rsid w:val="00E701D3"/>
    <w:rsid w:val="00E708A9"/>
    <w:rsid w:val="00E717D0"/>
    <w:rsid w:val="00E71A03"/>
    <w:rsid w:val="00E71B22"/>
    <w:rsid w:val="00E72C10"/>
    <w:rsid w:val="00E73056"/>
    <w:rsid w:val="00E73075"/>
    <w:rsid w:val="00E7365B"/>
    <w:rsid w:val="00E737AD"/>
    <w:rsid w:val="00E73BB0"/>
    <w:rsid w:val="00E740CA"/>
    <w:rsid w:val="00E74571"/>
    <w:rsid w:val="00E74D63"/>
    <w:rsid w:val="00E755A1"/>
    <w:rsid w:val="00E75EEB"/>
    <w:rsid w:val="00E76570"/>
    <w:rsid w:val="00E7671F"/>
    <w:rsid w:val="00E7704F"/>
    <w:rsid w:val="00E80530"/>
    <w:rsid w:val="00E80D55"/>
    <w:rsid w:val="00E81C9E"/>
    <w:rsid w:val="00E82AEA"/>
    <w:rsid w:val="00E82FAC"/>
    <w:rsid w:val="00E83058"/>
    <w:rsid w:val="00E83400"/>
    <w:rsid w:val="00E841FD"/>
    <w:rsid w:val="00E8461C"/>
    <w:rsid w:val="00E870A7"/>
    <w:rsid w:val="00E870F2"/>
    <w:rsid w:val="00E87CDD"/>
    <w:rsid w:val="00E9030A"/>
    <w:rsid w:val="00E90ADC"/>
    <w:rsid w:val="00E925BB"/>
    <w:rsid w:val="00E9266C"/>
    <w:rsid w:val="00E93362"/>
    <w:rsid w:val="00E942BF"/>
    <w:rsid w:val="00E94352"/>
    <w:rsid w:val="00E94B90"/>
    <w:rsid w:val="00E95E4B"/>
    <w:rsid w:val="00E96BA5"/>
    <w:rsid w:val="00E96CE7"/>
    <w:rsid w:val="00E96CF4"/>
    <w:rsid w:val="00E96F27"/>
    <w:rsid w:val="00E97519"/>
    <w:rsid w:val="00E97602"/>
    <w:rsid w:val="00E978D3"/>
    <w:rsid w:val="00E97AC7"/>
    <w:rsid w:val="00EA12C1"/>
    <w:rsid w:val="00EA137A"/>
    <w:rsid w:val="00EA19FB"/>
    <w:rsid w:val="00EA2412"/>
    <w:rsid w:val="00EA276F"/>
    <w:rsid w:val="00EA33EF"/>
    <w:rsid w:val="00EA401D"/>
    <w:rsid w:val="00EA5922"/>
    <w:rsid w:val="00EA6EFA"/>
    <w:rsid w:val="00EA738B"/>
    <w:rsid w:val="00EA7AAF"/>
    <w:rsid w:val="00EA7E17"/>
    <w:rsid w:val="00EB115A"/>
    <w:rsid w:val="00EB19E4"/>
    <w:rsid w:val="00EB1DE4"/>
    <w:rsid w:val="00EB212D"/>
    <w:rsid w:val="00EB2235"/>
    <w:rsid w:val="00EB28CB"/>
    <w:rsid w:val="00EB2CE6"/>
    <w:rsid w:val="00EB32BF"/>
    <w:rsid w:val="00EB4E70"/>
    <w:rsid w:val="00EB559A"/>
    <w:rsid w:val="00EB68B9"/>
    <w:rsid w:val="00EB6957"/>
    <w:rsid w:val="00EB6F32"/>
    <w:rsid w:val="00EB7E14"/>
    <w:rsid w:val="00EC048E"/>
    <w:rsid w:val="00EC0DFA"/>
    <w:rsid w:val="00EC16A0"/>
    <w:rsid w:val="00EC1AAD"/>
    <w:rsid w:val="00EC1CA3"/>
    <w:rsid w:val="00EC33F6"/>
    <w:rsid w:val="00EC351A"/>
    <w:rsid w:val="00EC3ECF"/>
    <w:rsid w:val="00EC4B7B"/>
    <w:rsid w:val="00EC5C86"/>
    <w:rsid w:val="00EC60CF"/>
    <w:rsid w:val="00EC60D6"/>
    <w:rsid w:val="00EC6328"/>
    <w:rsid w:val="00EC6425"/>
    <w:rsid w:val="00EC7A3A"/>
    <w:rsid w:val="00ED0C42"/>
    <w:rsid w:val="00ED0DB9"/>
    <w:rsid w:val="00ED22A4"/>
    <w:rsid w:val="00ED35B5"/>
    <w:rsid w:val="00ED3685"/>
    <w:rsid w:val="00ED417C"/>
    <w:rsid w:val="00ED4A9B"/>
    <w:rsid w:val="00ED53CF"/>
    <w:rsid w:val="00ED5E82"/>
    <w:rsid w:val="00ED5FAC"/>
    <w:rsid w:val="00ED60A2"/>
    <w:rsid w:val="00ED71CA"/>
    <w:rsid w:val="00ED7EF0"/>
    <w:rsid w:val="00EE00C0"/>
    <w:rsid w:val="00EE1716"/>
    <w:rsid w:val="00EE3B4C"/>
    <w:rsid w:val="00EE3FE2"/>
    <w:rsid w:val="00EE4905"/>
    <w:rsid w:val="00EE51A0"/>
    <w:rsid w:val="00EE56C6"/>
    <w:rsid w:val="00EE5E2E"/>
    <w:rsid w:val="00EE67E9"/>
    <w:rsid w:val="00EE72D2"/>
    <w:rsid w:val="00EE756E"/>
    <w:rsid w:val="00EE7C43"/>
    <w:rsid w:val="00EF0AD8"/>
    <w:rsid w:val="00EF0FD0"/>
    <w:rsid w:val="00EF1EAF"/>
    <w:rsid w:val="00EF3453"/>
    <w:rsid w:val="00EF3AB7"/>
    <w:rsid w:val="00EF42FA"/>
    <w:rsid w:val="00EF4605"/>
    <w:rsid w:val="00EF4BF5"/>
    <w:rsid w:val="00EF4E1F"/>
    <w:rsid w:val="00EF5841"/>
    <w:rsid w:val="00EF59B7"/>
    <w:rsid w:val="00EF673D"/>
    <w:rsid w:val="00EF70C1"/>
    <w:rsid w:val="00EF74F5"/>
    <w:rsid w:val="00F000A3"/>
    <w:rsid w:val="00F00E0E"/>
    <w:rsid w:val="00F0119E"/>
    <w:rsid w:val="00F011A1"/>
    <w:rsid w:val="00F02A70"/>
    <w:rsid w:val="00F02C78"/>
    <w:rsid w:val="00F03195"/>
    <w:rsid w:val="00F04A84"/>
    <w:rsid w:val="00F061A5"/>
    <w:rsid w:val="00F068FE"/>
    <w:rsid w:val="00F07547"/>
    <w:rsid w:val="00F077DE"/>
    <w:rsid w:val="00F1060A"/>
    <w:rsid w:val="00F10917"/>
    <w:rsid w:val="00F11D75"/>
    <w:rsid w:val="00F12FA2"/>
    <w:rsid w:val="00F139B2"/>
    <w:rsid w:val="00F13C96"/>
    <w:rsid w:val="00F142DB"/>
    <w:rsid w:val="00F158DD"/>
    <w:rsid w:val="00F15A6E"/>
    <w:rsid w:val="00F15B7A"/>
    <w:rsid w:val="00F15B7C"/>
    <w:rsid w:val="00F16681"/>
    <w:rsid w:val="00F16916"/>
    <w:rsid w:val="00F16DF0"/>
    <w:rsid w:val="00F170CC"/>
    <w:rsid w:val="00F176ED"/>
    <w:rsid w:val="00F17AE8"/>
    <w:rsid w:val="00F17FE2"/>
    <w:rsid w:val="00F21514"/>
    <w:rsid w:val="00F217BF"/>
    <w:rsid w:val="00F23C22"/>
    <w:rsid w:val="00F25555"/>
    <w:rsid w:val="00F257F4"/>
    <w:rsid w:val="00F26A34"/>
    <w:rsid w:val="00F27C4D"/>
    <w:rsid w:val="00F27C99"/>
    <w:rsid w:val="00F30869"/>
    <w:rsid w:val="00F30A58"/>
    <w:rsid w:val="00F3150C"/>
    <w:rsid w:val="00F31B43"/>
    <w:rsid w:val="00F31D87"/>
    <w:rsid w:val="00F33015"/>
    <w:rsid w:val="00F33AB1"/>
    <w:rsid w:val="00F3544D"/>
    <w:rsid w:val="00F35833"/>
    <w:rsid w:val="00F3766D"/>
    <w:rsid w:val="00F376DD"/>
    <w:rsid w:val="00F37ECD"/>
    <w:rsid w:val="00F4086C"/>
    <w:rsid w:val="00F40EE2"/>
    <w:rsid w:val="00F4275D"/>
    <w:rsid w:val="00F42C57"/>
    <w:rsid w:val="00F4372D"/>
    <w:rsid w:val="00F43BCD"/>
    <w:rsid w:val="00F45B95"/>
    <w:rsid w:val="00F4638C"/>
    <w:rsid w:val="00F47022"/>
    <w:rsid w:val="00F4766F"/>
    <w:rsid w:val="00F508DE"/>
    <w:rsid w:val="00F50FB3"/>
    <w:rsid w:val="00F51A54"/>
    <w:rsid w:val="00F5250A"/>
    <w:rsid w:val="00F528D1"/>
    <w:rsid w:val="00F52C8A"/>
    <w:rsid w:val="00F534AA"/>
    <w:rsid w:val="00F537D1"/>
    <w:rsid w:val="00F54726"/>
    <w:rsid w:val="00F55E4D"/>
    <w:rsid w:val="00F5615A"/>
    <w:rsid w:val="00F570F7"/>
    <w:rsid w:val="00F576DA"/>
    <w:rsid w:val="00F6027C"/>
    <w:rsid w:val="00F61433"/>
    <w:rsid w:val="00F6195C"/>
    <w:rsid w:val="00F62246"/>
    <w:rsid w:val="00F6226D"/>
    <w:rsid w:val="00F63063"/>
    <w:rsid w:val="00F659F1"/>
    <w:rsid w:val="00F662E0"/>
    <w:rsid w:val="00F66B23"/>
    <w:rsid w:val="00F66F17"/>
    <w:rsid w:val="00F71BF7"/>
    <w:rsid w:val="00F72A99"/>
    <w:rsid w:val="00F72F27"/>
    <w:rsid w:val="00F72FE4"/>
    <w:rsid w:val="00F74A18"/>
    <w:rsid w:val="00F751CC"/>
    <w:rsid w:val="00F763EF"/>
    <w:rsid w:val="00F76CBA"/>
    <w:rsid w:val="00F76FE1"/>
    <w:rsid w:val="00F771E7"/>
    <w:rsid w:val="00F772B1"/>
    <w:rsid w:val="00F773B0"/>
    <w:rsid w:val="00F80C20"/>
    <w:rsid w:val="00F80F59"/>
    <w:rsid w:val="00F81773"/>
    <w:rsid w:val="00F81B92"/>
    <w:rsid w:val="00F81C71"/>
    <w:rsid w:val="00F81D10"/>
    <w:rsid w:val="00F823F0"/>
    <w:rsid w:val="00F82918"/>
    <w:rsid w:val="00F8298F"/>
    <w:rsid w:val="00F835D1"/>
    <w:rsid w:val="00F83FB1"/>
    <w:rsid w:val="00F84256"/>
    <w:rsid w:val="00F846E4"/>
    <w:rsid w:val="00F853CB"/>
    <w:rsid w:val="00F86784"/>
    <w:rsid w:val="00F86F3F"/>
    <w:rsid w:val="00F8734B"/>
    <w:rsid w:val="00F8776C"/>
    <w:rsid w:val="00F877FA"/>
    <w:rsid w:val="00F906BA"/>
    <w:rsid w:val="00F90B74"/>
    <w:rsid w:val="00F91D1F"/>
    <w:rsid w:val="00F91EE9"/>
    <w:rsid w:val="00F92032"/>
    <w:rsid w:val="00F922D3"/>
    <w:rsid w:val="00F9235F"/>
    <w:rsid w:val="00F923CA"/>
    <w:rsid w:val="00F9275E"/>
    <w:rsid w:val="00F92FFA"/>
    <w:rsid w:val="00F93047"/>
    <w:rsid w:val="00F9386D"/>
    <w:rsid w:val="00F941A1"/>
    <w:rsid w:val="00F95855"/>
    <w:rsid w:val="00F959C1"/>
    <w:rsid w:val="00F9604B"/>
    <w:rsid w:val="00F964B8"/>
    <w:rsid w:val="00F96535"/>
    <w:rsid w:val="00F97223"/>
    <w:rsid w:val="00FA06EF"/>
    <w:rsid w:val="00FA0879"/>
    <w:rsid w:val="00FA22EE"/>
    <w:rsid w:val="00FA264F"/>
    <w:rsid w:val="00FA2771"/>
    <w:rsid w:val="00FA4093"/>
    <w:rsid w:val="00FA4B21"/>
    <w:rsid w:val="00FA5111"/>
    <w:rsid w:val="00FA53F5"/>
    <w:rsid w:val="00FA5A4F"/>
    <w:rsid w:val="00FA6EDB"/>
    <w:rsid w:val="00FA717D"/>
    <w:rsid w:val="00FA71E0"/>
    <w:rsid w:val="00FA77F3"/>
    <w:rsid w:val="00FA7F90"/>
    <w:rsid w:val="00FB0589"/>
    <w:rsid w:val="00FB08DB"/>
    <w:rsid w:val="00FB0915"/>
    <w:rsid w:val="00FB1632"/>
    <w:rsid w:val="00FB1D88"/>
    <w:rsid w:val="00FB1F25"/>
    <w:rsid w:val="00FB258F"/>
    <w:rsid w:val="00FB305F"/>
    <w:rsid w:val="00FB3E9A"/>
    <w:rsid w:val="00FB4174"/>
    <w:rsid w:val="00FB41E7"/>
    <w:rsid w:val="00FB45A0"/>
    <w:rsid w:val="00FB4983"/>
    <w:rsid w:val="00FB507D"/>
    <w:rsid w:val="00FB5223"/>
    <w:rsid w:val="00FB55FA"/>
    <w:rsid w:val="00FB58CA"/>
    <w:rsid w:val="00FB5CFA"/>
    <w:rsid w:val="00FB63EB"/>
    <w:rsid w:val="00FB7268"/>
    <w:rsid w:val="00FC0B0E"/>
    <w:rsid w:val="00FC0CD3"/>
    <w:rsid w:val="00FC1CCF"/>
    <w:rsid w:val="00FC20BD"/>
    <w:rsid w:val="00FC2D33"/>
    <w:rsid w:val="00FC3580"/>
    <w:rsid w:val="00FC57DE"/>
    <w:rsid w:val="00FC5A63"/>
    <w:rsid w:val="00FC6BCC"/>
    <w:rsid w:val="00FC71F6"/>
    <w:rsid w:val="00FC77D2"/>
    <w:rsid w:val="00FD0253"/>
    <w:rsid w:val="00FD040D"/>
    <w:rsid w:val="00FD0A5D"/>
    <w:rsid w:val="00FD0B13"/>
    <w:rsid w:val="00FD0C2A"/>
    <w:rsid w:val="00FD0EAE"/>
    <w:rsid w:val="00FD2B47"/>
    <w:rsid w:val="00FD33D1"/>
    <w:rsid w:val="00FD4C7E"/>
    <w:rsid w:val="00FD66C3"/>
    <w:rsid w:val="00FD6A53"/>
    <w:rsid w:val="00FE0115"/>
    <w:rsid w:val="00FE01BA"/>
    <w:rsid w:val="00FE07AE"/>
    <w:rsid w:val="00FE13B1"/>
    <w:rsid w:val="00FE20CC"/>
    <w:rsid w:val="00FE22C4"/>
    <w:rsid w:val="00FE2448"/>
    <w:rsid w:val="00FE2A84"/>
    <w:rsid w:val="00FE3E95"/>
    <w:rsid w:val="00FE3F5C"/>
    <w:rsid w:val="00FE4182"/>
    <w:rsid w:val="00FE46F9"/>
    <w:rsid w:val="00FE526E"/>
    <w:rsid w:val="00FE5CB3"/>
    <w:rsid w:val="00FE5D67"/>
    <w:rsid w:val="00FE6EE1"/>
    <w:rsid w:val="00FE75EF"/>
    <w:rsid w:val="00FE7B81"/>
    <w:rsid w:val="00FE7C0D"/>
    <w:rsid w:val="00FE7DFC"/>
    <w:rsid w:val="00FF0BF6"/>
    <w:rsid w:val="00FF2EBA"/>
    <w:rsid w:val="00FF4508"/>
    <w:rsid w:val="00FF450E"/>
    <w:rsid w:val="00FF4574"/>
    <w:rsid w:val="00FF4583"/>
    <w:rsid w:val="00FF47CF"/>
    <w:rsid w:val="00FF4DA6"/>
    <w:rsid w:val="00FF5223"/>
    <w:rsid w:val="00FF53A3"/>
    <w:rsid w:val="00FF5A3A"/>
    <w:rsid w:val="00FF6A1A"/>
    <w:rsid w:val="00FF6EB8"/>
    <w:rsid w:val="00FF6F62"/>
    <w:rsid w:val="00FF74C1"/>
    <w:rsid w:val="00FF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13E3C56"/>
  <w15:docId w15:val="{32570175-D336-4E14-82CA-F1ECC7D7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86A23"/>
    <w:rPr>
      <w:sz w:val="24"/>
      <w:szCs w:val="24"/>
    </w:rPr>
  </w:style>
  <w:style w:type="paragraph" w:styleId="1">
    <w:name w:val="heading 1"/>
    <w:basedOn w:val="a0"/>
    <w:next w:val="a0"/>
    <w:qFormat/>
    <w:rsid w:val="00DB4E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F62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00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D0B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003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link w:val="32"/>
    <w:rsid w:val="0060023C"/>
    <w:pPr>
      <w:spacing w:after="120"/>
    </w:pPr>
    <w:rPr>
      <w:sz w:val="16"/>
      <w:szCs w:val="16"/>
    </w:rPr>
  </w:style>
  <w:style w:type="paragraph" w:styleId="a4">
    <w:name w:val="footer"/>
    <w:basedOn w:val="a0"/>
    <w:rsid w:val="001B57AA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1B57AA"/>
  </w:style>
  <w:style w:type="paragraph" w:customStyle="1" w:styleId="a6">
    <w:name w:val="ПолеПодпись"/>
    <w:basedOn w:val="a0"/>
    <w:rsid w:val="000B036B"/>
    <w:pPr>
      <w:tabs>
        <w:tab w:val="right" w:pos="9072"/>
      </w:tabs>
      <w:ind w:firstLine="567"/>
      <w:jc w:val="both"/>
    </w:pPr>
    <w:rPr>
      <w:szCs w:val="20"/>
    </w:rPr>
  </w:style>
  <w:style w:type="paragraph" w:styleId="a7">
    <w:name w:val="Body Text Indent"/>
    <w:basedOn w:val="a0"/>
    <w:rsid w:val="00D3675B"/>
    <w:pPr>
      <w:spacing w:after="120"/>
      <w:ind w:left="283"/>
    </w:pPr>
  </w:style>
  <w:style w:type="paragraph" w:styleId="a8">
    <w:name w:val="annotation text"/>
    <w:basedOn w:val="a0"/>
    <w:semiHidden/>
    <w:rsid w:val="00A7334D"/>
    <w:pPr>
      <w:ind w:firstLine="567"/>
    </w:pPr>
    <w:rPr>
      <w:szCs w:val="20"/>
    </w:rPr>
  </w:style>
  <w:style w:type="paragraph" w:styleId="a9">
    <w:name w:val="Body Text"/>
    <w:aliases w:val=" Знак1"/>
    <w:basedOn w:val="a0"/>
    <w:link w:val="aa"/>
    <w:rsid w:val="004C3C59"/>
    <w:pPr>
      <w:spacing w:after="120"/>
    </w:pPr>
  </w:style>
  <w:style w:type="character" w:customStyle="1" w:styleId="aa">
    <w:name w:val="Основной текст Знак"/>
    <w:aliases w:val=" Знак1 Знак"/>
    <w:link w:val="a9"/>
    <w:semiHidden/>
    <w:rsid w:val="00BE5904"/>
    <w:rPr>
      <w:sz w:val="24"/>
      <w:szCs w:val="24"/>
      <w:lang w:val="ru-RU" w:eastAsia="ru-RU" w:bidi="ar-SA"/>
    </w:rPr>
  </w:style>
  <w:style w:type="paragraph" w:customStyle="1" w:styleId="10">
    <w:name w:val="Основной текст1"/>
    <w:basedOn w:val="a0"/>
    <w:rsid w:val="004C3C59"/>
    <w:pPr>
      <w:widowControl w:val="0"/>
      <w:snapToGrid w:val="0"/>
      <w:jc w:val="both"/>
    </w:pPr>
    <w:rPr>
      <w:szCs w:val="20"/>
    </w:rPr>
  </w:style>
  <w:style w:type="character" w:customStyle="1" w:styleId="f11">
    <w:name w:val="f11"/>
    <w:rsid w:val="007A25A8"/>
    <w:rPr>
      <w:rFonts w:ascii="Times" w:hAnsi="Times" w:cs="Times" w:hint="default"/>
      <w:color w:val="000000"/>
      <w:sz w:val="24"/>
      <w:szCs w:val="24"/>
    </w:rPr>
  </w:style>
  <w:style w:type="paragraph" w:styleId="21">
    <w:name w:val="Body Text 2"/>
    <w:basedOn w:val="a0"/>
    <w:rsid w:val="007A25A8"/>
    <w:pPr>
      <w:spacing w:after="120" w:line="480" w:lineRule="auto"/>
    </w:pPr>
  </w:style>
  <w:style w:type="paragraph" w:styleId="33">
    <w:name w:val="Body Text Indent 3"/>
    <w:basedOn w:val="a0"/>
    <w:rsid w:val="008B0BC2"/>
    <w:pPr>
      <w:spacing w:after="120"/>
      <w:ind w:left="283"/>
    </w:pPr>
    <w:rPr>
      <w:sz w:val="16"/>
      <w:szCs w:val="16"/>
    </w:rPr>
  </w:style>
  <w:style w:type="paragraph" w:customStyle="1" w:styleId="11">
    <w:name w:val="Знак1 Знак Знак Знак Знак Знак"/>
    <w:basedOn w:val="a0"/>
    <w:autoRedefine/>
    <w:rsid w:val="00A5203E"/>
    <w:pPr>
      <w:spacing w:after="160" w:line="240" w:lineRule="exact"/>
      <w:jc w:val="right"/>
    </w:pPr>
    <w:rPr>
      <w:rFonts w:eastAsia="SimSun"/>
      <w:b/>
      <w:lang w:val="en-US" w:eastAsia="en-US"/>
    </w:rPr>
  </w:style>
  <w:style w:type="table" w:styleId="ab">
    <w:name w:val="Table Grid"/>
    <w:basedOn w:val="a2"/>
    <w:rsid w:val="00AA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0"/>
    <w:rsid w:val="00137876"/>
    <w:pPr>
      <w:widowControl w:val="0"/>
      <w:ind w:firstLine="709"/>
      <w:jc w:val="both"/>
    </w:pPr>
    <w:rPr>
      <w:szCs w:val="20"/>
    </w:rPr>
  </w:style>
  <w:style w:type="paragraph" w:styleId="22">
    <w:name w:val="Body Text Indent 2"/>
    <w:basedOn w:val="a0"/>
    <w:rsid w:val="001F306D"/>
    <w:pPr>
      <w:spacing w:after="120" w:line="480" w:lineRule="auto"/>
      <w:ind w:left="283"/>
    </w:pPr>
  </w:style>
  <w:style w:type="paragraph" w:customStyle="1" w:styleId="xl31">
    <w:name w:val="xl31"/>
    <w:basedOn w:val="a0"/>
    <w:rsid w:val="001F306D"/>
    <w:pPr>
      <w:spacing w:before="100" w:beforeAutospacing="1" w:after="100" w:afterAutospacing="1"/>
      <w:jc w:val="center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110">
    <w:name w:val="Знак1 Знак Знак Знак Знак Знак Знак1 Знак Знак"/>
    <w:basedOn w:val="a0"/>
    <w:autoRedefine/>
    <w:rsid w:val="00BB77C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c">
    <w:name w:val="Balloon Text"/>
    <w:basedOn w:val="a0"/>
    <w:semiHidden/>
    <w:rsid w:val="00452966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877C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 Знак Знак Знак Знак Знак Знак Знак Знак"/>
    <w:basedOn w:val="a0"/>
    <w:autoRedefine/>
    <w:rsid w:val="00B709F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Normal (Web)"/>
    <w:basedOn w:val="a0"/>
    <w:rsid w:val="00E81C9E"/>
    <w:pPr>
      <w:spacing w:before="100" w:beforeAutospacing="1" w:after="100" w:afterAutospacing="1"/>
    </w:pPr>
  </w:style>
  <w:style w:type="paragraph" w:customStyle="1" w:styleId="af">
    <w:name w:val="Содержимое таблицы"/>
    <w:basedOn w:val="a0"/>
    <w:rsid w:val="00E81C9E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0">
    <w:name w:val="Знак Знак Знак Знак Знак Знак Знак Знак Знак Знак Знак Знак Знак"/>
    <w:basedOn w:val="a0"/>
    <w:rsid w:val="00410C7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Знак1 Знак Знак Знак Знак Знак Знак Знак Знак Знак"/>
    <w:basedOn w:val="a0"/>
    <w:autoRedefine/>
    <w:rsid w:val="009E3F8C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01">
    <w:name w:val="f01"/>
    <w:rsid w:val="000577C3"/>
    <w:rPr>
      <w:rFonts w:ascii="Times" w:hAnsi="Times" w:cs="Times" w:hint="default"/>
      <w:color w:val="000000"/>
      <w:sz w:val="28"/>
      <w:szCs w:val="28"/>
    </w:rPr>
  </w:style>
  <w:style w:type="paragraph" w:customStyle="1" w:styleId="ConsPlusTitle">
    <w:name w:val="ConsPlusTitle"/>
    <w:rsid w:val="000577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Знак Знак Знак Знак Знак"/>
    <w:basedOn w:val="a0"/>
    <w:rsid w:val="00A56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"/>
    <w:basedOn w:val="a0"/>
    <w:rsid w:val="00C447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7C3EEC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12">
    <w:name w:val="Font Style12"/>
    <w:rsid w:val="003261ED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0122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Number"/>
    <w:basedOn w:val="a0"/>
    <w:rsid w:val="000122ED"/>
    <w:pPr>
      <w:numPr>
        <w:numId w:val="1"/>
      </w:numPr>
    </w:pPr>
  </w:style>
  <w:style w:type="paragraph" w:styleId="15">
    <w:name w:val="toc 1"/>
    <w:basedOn w:val="a0"/>
    <w:next w:val="a0"/>
    <w:autoRedefine/>
    <w:uiPriority w:val="39"/>
    <w:rsid w:val="006003EB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styleId="af3">
    <w:name w:val="Hyperlink"/>
    <w:uiPriority w:val="99"/>
    <w:rsid w:val="006003EB"/>
    <w:rPr>
      <w:color w:val="0000FF"/>
      <w:u w:val="single"/>
    </w:rPr>
  </w:style>
  <w:style w:type="paragraph" w:styleId="HTML">
    <w:name w:val="HTML Preformatted"/>
    <w:basedOn w:val="a0"/>
    <w:rsid w:val="00600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0"/>
    <w:link w:val="af5"/>
    <w:rsid w:val="006003EB"/>
    <w:rPr>
      <w:sz w:val="20"/>
      <w:szCs w:val="20"/>
    </w:rPr>
  </w:style>
  <w:style w:type="paragraph" w:styleId="23">
    <w:name w:val="toc 2"/>
    <w:basedOn w:val="a0"/>
    <w:next w:val="a0"/>
    <w:autoRedefine/>
    <w:uiPriority w:val="39"/>
    <w:rsid w:val="006003EB"/>
    <w:pPr>
      <w:ind w:left="240"/>
    </w:pPr>
    <w:rPr>
      <w:rFonts w:ascii="Calibri" w:hAnsi="Calibri"/>
      <w:smallCaps/>
      <w:sz w:val="20"/>
      <w:szCs w:val="20"/>
    </w:rPr>
  </w:style>
  <w:style w:type="paragraph" w:styleId="af6">
    <w:name w:val="header"/>
    <w:basedOn w:val="a0"/>
    <w:link w:val="af7"/>
    <w:uiPriority w:val="99"/>
    <w:rsid w:val="00D568C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3167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2A140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6">
    <w:name w:val="Подпись1"/>
    <w:basedOn w:val="a0"/>
    <w:rsid w:val="00733685"/>
    <w:pPr>
      <w:tabs>
        <w:tab w:val="right" w:pos="9072"/>
      </w:tabs>
      <w:ind w:firstLine="567"/>
    </w:pPr>
    <w:rPr>
      <w:szCs w:val="20"/>
    </w:rPr>
  </w:style>
  <w:style w:type="paragraph" w:customStyle="1" w:styleId="af8">
    <w:name w:val="Знак"/>
    <w:basedOn w:val="a0"/>
    <w:rsid w:val="00CA0B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CA0BF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9">
    <w:name w:val="Title"/>
    <w:aliases w:val=" Знак2,Знак1,Знак2,Title Char"/>
    <w:basedOn w:val="a0"/>
    <w:link w:val="afa"/>
    <w:qFormat/>
    <w:rsid w:val="00342585"/>
    <w:pPr>
      <w:jc w:val="center"/>
    </w:pPr>
    <w:rPr>
      <w:rFonts w:eastAsia="Calibri"/>
      <w:sz w:val="28"/>
      <w:szCs w:val="28"/>
    </w:rPr>
  </w:style>
  <w:style w:type="character" w:customStyle="1" w:styleId="afa">
    <w:name w:val="Заголовок Знак"/>
    <w:aliases w:val=" Знак2 Знак,Знак1 Знак,Знак2 Знак,Title Char Знак"/>
    <w:link w:val="af9"/>
    <w:locked/>
    <w:rsid w:val="00342585"/>
    <w:rPr>
      <w:rFonts w:eastAsia="Calibri"/>
      <w:sz w:val="28"/>
      <w:szCs w:val="28"/>
      <w:lang w:val="ru-RU" w:eastAsia="ru-RU" w:bidi="ar-SA"/>
    </w:rPr>
  </w:style>
  <w:style w:type="paragraph" w:customStyle="1" w:styleId="Default">
    <w:name w:val="Default"/>
    <w:rsid w:val="003425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fb">
    <w:name w:val="Block Text"/>
    <w:basedOn w:val="a0"/>
    <w:semiHidden/>
    <w:rsid w:val="007906A9"/>
    <w:pPr>
      <w:ind w:left="708" w:right="-185"/>
      <w:jc w:val="both"/>
    </w:pPr>
    <w:rPr>
      <w:bCs/>
    </w:rPr>
  </w:style>
  <w:style w:type="character" w:styleId="afc">
    <w:name w:val="footnote reference"/>
    <w:rsid w:val="0004029D"/>
    <w:rPr>
      <w:vertAlign w:val="superscript"/>
    </w:rPr>
  </w:style>
  <w:style w:type="character" w:customStyle="1" w:styleId="apple-converted-space">
    <w:name w:val="apple-converted-space"/>
    <w:basedOn w:val="a1"/>
    <w:rsid w:val="0082395C"/>
  </w:style>
  <w:style w:type="paragraph" w:styleId="afd">
    <w:name w:val="Plain Text"/>
    <w:basedOn w:val="a0"/>
    <w:link w:val="afe"/>
    <w:uiPriority w:val="99"/>
    <w:rsid w:val="001F213D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uiPriority w:val="99"/>
    <w:rsid w:val="001F213D"/>
    <w:rPr>
      <w:rFonts w:ascii="Courier New" w:hAnsi="Courier New"/>
    </w:rPr>
  </w:style>
  <w:style w:type="paragraph" w:styleId="aff">
    <w:name w:val="Subtitle"/>
    <w:basedOn w:val="a0"/>
    <w:link w:val="aff0"/>
    <w:qFormat/>
    <w:rsid w:val="00F8776C"/>
    <w:rPr>
      <w:b/>
    </w:rPr>
  </w:style>
  <w:style w:type="character" w:customStyle="1" w:styleId="aff0">
    <w:name w:val="Подзаголовок Знак"/>
    <w:link w:val="aff"/>
    <w:rsid w:val="00F8776C"/>
    <w:rPr>
      <w:b/>
      <w:sz w:val="24"/>
      <w:szCs w:val="24"/>
    </w:rPr>
  </w:style>
  <w:style w:type="paragraph" w:customStyle="1" w:styleId="24">
    <w:name w:val="заголовок 2"/>
    <w:basedOn w:val="a0"/>
    <w:next w:val="a0"/>
    <w:rsid w:val="00F8776C"/>
    <w:pPr>
      <w:keepNext/>
      <w:jc w:val="center"/>
      <w:outlineLvl w:val="1"/>
    </w:pPr>
    <w:rPr>
      <w:szCs w:val="20"/>
    </w:rPr>
  </w:style>
  <w:style w:type="paragraph" w:customStyle="1" w:styleId="7">
    <w:name w:val="заголовок 7"/>
    <w:basedOn w:val="a0"/>
    <w:next w:val="a0"/>
    <w:rsid w:val="00F8776C"/>
    <w:pPr>
      <w:keepNext/>
      <w:widowControl w:val="0"/>
      <w:jc w:val="center"/>
    </w:pPr>
    <w:rPr>
      <w:szCs w:val="20"/>
    </w:rPr>
  </w:style>
  <w:style w:type="paragraph" w:styleId="aff1">
    <w:name w:val="TOC Heading"/>
    <w:basedOn w:val="1"/>
    <w:next w:val="a0"/>
    <w:uiPriority w:val="39"/>
    <w:qFormat/>
    <w:rsid w:val="00954D49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34">
    <w:name w:val="toc 3"/>
    <w:basedOn w:val="a0"/>
    <w:next w:val="a0"/>
    <w:autoRedefine/>
    <w:uiPriority w:val="39"/>
    <w:rsid w:val="00954D49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0"/>
    <w:next w:val="a0"/>
    <w:autoRedefine/>
    <w:uiPriority w:val="39"/>
    <w:rsid w:val="00954D49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954D49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0"/>
    <w:next w:val="a0"/>
    <w:autoRedefine/>
    <w:uiPriority w:val="39"/>
    <w:rsid w:val="00954D49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0"/>
    <w:next w:val="a0"/>
    <w:autoRedefine/>
    <w:uiPriority w:val="39"/>
    <w:rsid w:val="00954D49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954D49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954D49"/>
    <w:pPr>
      <w:ind w:left="1920"/>
    </w:pPr>
    <w:rPr>
      <w:rFonts w:ascii="Calibri" w:hAnsi="Calibri"/>
      <w:sz w:val="18"/>
      <w:szCs w:val="18"/>
    </w:rPr>
  </w:style>
  <w:style w:type="paragraph" w:styleId="aff2">
    <w:name w:val="No Spacing"/>
    <w:link w:val="aff3"/>
    <w:uiPriority w:val="1"/>
    <w:qFormat/>
    <w:rsid w:val="00954D49"/>
    <w:rPr>
      <w:rFonts w:ascii="Calibri" w:hAnsi="Calibri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54D49"/>
    <w:rPr>
      <w:rFonts w:ascii="Calibri" w:hAnsi="Calibri"/>
      <w:sz w:val="22"/>
      <w:szCs w:val="22"/>
      <w:lang w:bidi="ar-SA"/>
    </w:rPr>
  </w:style>
  <w:style w:type="character" w:customStyle="1" w:styleId="af7">
    <w:name w:val="Верхний колонтитул Знак"/>
    <w:link w:val="af6"/>
    <w:uiPriority w:val="99"/>
    <w:rsid w:val="00DA4018"/>
    <w:rPr>
      <w:sz w:val="24"/>
      <w:szCs w:val="24"/>
    </w:rPr>
  </w:style>
  <w:style w:type="character" w:styleId="aff4">
    <w:name w:val="Strong"/>
    <w:qFormat/>
    <w:rsid w:val="008A7FE0"/>
    <w:rPr>
      <w:b/>
      <w:bCs/>
    </w:rPr>
  </w:style>
  <w:style w:type="paragraph" w:customStyle="1" w:styleId="aff5">
    <w:name w:val="Знак Знак Знак Знак Знак"/>
    <w:basedOn w:val="a0"/>
    <w:autoRedefine/>
    <w:rsid w:val="00E1658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TitleChar1">
    <w:name w:val="Title Char1"/>
    <w:aliases w:val="Title Char Char"/>
    <w:locked/>
    <w:rsid w:val="002244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Без интервала1"/>
    <w:rsid w:val="002244A8"/>
    <w:rPr>
      <w:sz w:val="28"/>
      <w:szCs w:val="28"/>
      <w:lang w:eastAsia="en-US"/>
    </w:rPr>
  </w:style>
  <w:style w:type="paragraph" w:customStyle="1" w:styleId="19">
    <w:name w:val="Заголовок1"/>
    <w:rsid w:val="006E3EC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ff6">
    <w:name w:val="Emphasis"/>
    <w:qFormat/>
    <w:rsid w:val="000028C4"/>
    <w:rPr>
      <w:i/>
      <w:iCs/>
    </w:rPr>
  </w:style>
  <w:style w:type="character" w:customStyle="1" w:styleId="extended-textfull">
    <w:name w:val="extended-text__full"/>
    <w:basedOn w:val="a1"/>
    <w:rsid w:val="00D93FBD"/>
  </w:style>
  <w:style w:type="character" w:customStyle="1" w:styleId="32">
    <w:name w:val="Основной текст 3 Знак"/>
    <w:link w:val="31"/>
    <w:semiHidden/>
    <w:locked/>
    <w:rsid w:val="00AB41F0"/>
    <w:rPr>
      <w:sz w:val="16"/>
      <w:szCs w:val="16"/>
      <w:lang w:val="ru-RU" w:eastAsia="ru-RU" w:bidi="ar-SA"/>
    </w:rPr>
  </w:style>
  <w:style w:type="paragraph" w:customStyle="1" w:styleId="310">
    <w:name w:val="Основной текст с отступом 31"/>
    <w:basedOn w:val="a0"/>
    <w:rsid w:val="00675A01"/>
    <w:pPr>
      <w:suppressAutoHyphens/>
      <w:overflowPunct w:val="0"/>
      <w:autoSpaceDE w:val="0"/>
      <w:ind w:right="-59" w:firstLine="33"/>
      <w:jc w:val="both"/>
      <w:textAlignment w:val="baseline"/>
    </w:pPr>
    <w:rPr>
      <w:rFonts w:ascii="Liberation Serif" w:eastAsia="WenQuanYi Micro Hei" w:hAnsi="Liberation Serif" w:cs="Lohit Devanagari"/>
      <w:kern w:val="1"/>
      <w:sz w:val="28"/>
      <w:szCs w:val="20"/>
      <w:lang w:eastAsia="zh-CN" w:bidi="hi-IN"/>
    </w:rPr>
  </w:style>
  <w:style w:type="character" w:customStyle="1" w:styleId="BodyText3Char">
    <w:name w:val="Body Text 3 Char"/>
    <w:semiHidden/>
    <w:locked/>
    <w:rsid w:val="008D5EA7"/>
    <w:rPr>
      <w:rFonts w:ascii="Times New Roman" w:hAnsi="Times New Roman" w:cs="Times New Roman"/>
      <w:sz w:val="16"/>
      <w:szCs w:val="16"/>
      <w:lang w:val="ru-RU" w:eastAsia="ru-RU"/>
    </w:rPr>
  </w:style>
  <w:style w:type="table" w:customStyle="1" w:styleId="1a">
    <w:name w:val="Сетка таблицы1"/>
    <w:basedOn w:val="a2"/>
    <w:next w:val="ab"/>
    <w:uiPriority w:val="59"/>
    <w:rsid w:val="00157F6C"/>
    <w:pPr>
      <w:spacing w:beforeAutospacing="1" w:afterAutospacing="1"/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6077D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077D2"/>
    <w:rPr>
      <w:rFonts w:ascii="Arial" w:hAnsi="Arial" w:cs="Arial"/>
      <w:b/>
      <w:bCs/>
      <w:sz w:val="26"/>
      <w:szCs w:val="26"/>
    </w:rPr>
  </w:style>
  <w:style w:type="character" w:customStyle="1" w:styleId="af5">
    <w:name w:val="Текст сноски Знак"/>
    <w:link w:val="af4"/>
    <w:rsid w:val="006077D2"/>
  </w:style>
  <w:style w:type="character" w:customStyle="1" w:styleId="extendedtext-full">
    <w:name w:val="extendedtext-full"/>
    <w:rsid w:val="00B131BD"/>
  </w:style>
  <w:style w:type="character" w:customStyle="1" w:styleId="extendedtext-short">
    <w:name w:val="extendedtext-short"/>
    <w:rsid w:val="00CF09A7"/>
  </w:style>
  <w:style w:type="character" w:customStyle="1" w:styleId="markedcontent">
    <w:name w:val="markedcontent"/>
    <w:rsid w:val="0033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rv01\&#1076;&#1086;&#1082;&#1091;&#1084;&#1077;&#1085;&#1090;&#1099;%20&#1087;&#1086;&#1076;&#1088;&#1072;&#1079;&#1076;&#1077;&#1083;&#1077;&#1085;&#1080;&#1081;\&#1069;&#1082;&#1086;&#1085;&#1086;&#1084;&#1080;&#1082;&#1072;\&#1048;&#1058;&#1054;&#1043;&#1048;%20&#1057;&#1069;&#1056;%20&#1041;&#1052;&#1054;\2021%20&#1075;&#1086;&#1076;%20&#1080;&#1090;&#1086;&#1075;&#1080;\&#1043;&#1080;&#1089;&#1090;&#1086;&#1075;&#1088;&#1072;&#1084;&#1084;&#1099;\&#1063;&#1080;&#1089;&#1083;&#1077;&#1085;&#1085;&#1086;&#1089;&#1090;&#1100;%20%20&#1079;&#1072;%202021%20&#1075;&#1086;&#1076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rv01\&#1076;&#1086;&#1082;&#1091;&#1084;&#1077;&#1085;&#1090;&#1099;%20&#1087;&#1086;&#1076;&#1088;&#1072;&#1079;&#1076;&#1077;&#1083;&#1077;&#1085;&#1080;&#1081;\&#1069;&#1082;&#1086;&#1085;&#1086;&#1084;&#1080;&#1082;&#1072;\&#1048;&#1058;&#1054;&#1043;&#1048;%20&#1057;&#1069;&#1056;%20&#1041;&#1052;&#1054;\2021%20&#1075;&#1086;&#1076;%20&#1080;&#1090;&#1086;&#1075;&#1080;\&#1043;&#1080;&#1089;&#1090;&#1086;&#1075;&#1088;&#1072;&#1084;&#1084;&#1099;\&#1063;&#1080;&#1089;&#1083;&#1077;&#1085;&#1085;&#1086;&#1089;&#1090;&#1100;%20%20&#1079;&#1072;%202021%20&#1075;&#1086;&#1076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rv01\&#1076;&#1086;&#1082;&#1091;&#1084;&#1077;&#1085;&#1090;&#1099;%20&#1087;&#1086;&#1076;&#1088;&#1072;&#1079;&#1076;&#1077;&#1083;&#1077;&#1085;&#1080;&#1081;\&#1069;&#1082;&#1086;&#1085;&#1086;&#1084;&#1080;&#1082;&#1072;\&#1048;&#1058;&#1054;&#1043;&#1048;%20&#1057;&#1069;&#1056;%20&#1041;&#1052;&#1054;\2021%20&#1075;&#1086;&#1076;%20&#1080;&#1090;&#1086;&#1075;&#1080;\&#1043;&#1080;&#1089;&#1090;&#1086;&#1075;&#1088;&#1072;&#1084;&#1084;&#1099;\12-2021-&#1055;1&#1041;&#1072;&#1083;&#1072;&#1093;&#1085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rv01\&#1076;&#1086;&#1082;&#1091;&#1084;&#1077;&#1085;&#1090;&#1099;%20&#1087;&#1086;&#1076;&#1088;&#1072;&#1079;&#1076;&#1077;&#1083;&#1077;&#1085;&#1080;&#1081;\&#1069;&#1082;&#1086;&#1085;&#1086;&#1084;&#1080;&#1082;&#1072;\&#1048;&#1058;&#1054;&#1043;&#1048;%20&#1057;&#1069;&#1056;%20&#1041;&#1052;&#1054;\2021%20&#1075;&#1086;&#1076;%20&#1080;&#1090;&#1086;&#1075;&#1080;\&#1043;&#1080;&#1089;&#1090;&#1086;&#1075;&#1088;&#1072;&#1084;&#1084;&#1099;\&#1063;&#1080;&#1089;&#1083;&#1077;&#1085;&#1085;&#1086;&#1089;&#1090;&#1100;%20%20&#1079;&#1072;%202021%20&#1075;&#1086;&#1076;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rv01\&#1076;&#1086;&#1082;&#1091;&#1084;&#1077;&#1085;&#1090;&#1099;%20&#1087;&#1086;&#1076;&#1088;&#1072;&#1079;&#1076;&#1077;&#1083;&#1077;&#1085;&#1080;&#1081;\&#1069;&#1082;&#1086;&#1085;&#1086;&#1084;&#1080;&#1082;&#1072;\&#1048;&#1058;&#1054;&#1043;&#1048;%20&#1057;&#1069;&#1056;%20&#1041;&#1052;&#1054;\2021%20&#1075;&#1086;&#1076;%20&#1080;&#1090;&#1086;&#1075;&#1080;\&#1043;&#1080;&#1089;&#1090;&#1086;&#1075;&#1088;&#1072;&#1084;&#1084;&#1099;\&#1063;&#1080;&#1089;&#1083;&#1077;&#1085;&#1085;&#1086;&#1089;&#1090;&#1100;%20%20&#1079;&#1072;%202021%20&#1075;&#1086;&#1076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Демографическая ситуация,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6334243416676689E-2"/>
          <c:y val="0.14016728083242797"/>
          <c:w val="0.81901568064541874"/>
          <c:h val="0.6536537027039740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Лист1!$A$3</c:f>
              <c:strCache>
                <c:ptCount val="1"/>
                <c:pt idx="0">
                  <c:v>Число родившихся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5.9171597633136119E-3"/>
                  <c:y val="1.2851405622489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BA-48BD-8DB1-7910DBD799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819</c:v>
                </c:pt>
                <c:pt idx="1">
                  <c:v>724</c:v>
                </c:pt>
                <c:pt idx="2">
                  <c:v>693</c:v>
                </c:pt>
                <c:pt idx="3">
                  <c:v>656</c:v>
                </c:pt>
                <c:pt idx="4">
                  <c:v>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BA-48BD-8DB1-7910DBD799BE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Число умерших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1207</c:v>
                </c:pt>
                <c:pt idx="1">
                  <c:v>1245</c:v>
                </c:pt>
                <c:pt idx="2">
                  <c:v>1212</c:v>
                </c:pt>
                <c:pt idx="3">
                  <c:v>1368</c:v>
                </c:pt>
                <c:pt idx="4">
                  <c:v>1622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BA-48BD-8DB1-7910DBD79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9037440"/>
        <c:axId val="159273472"/>
      </c:barChart>
      <c:lineChart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Численность постоянного населения</c:v>
                </c:pt>
              </c:strCache>
            </c:strRef>
          </c:tx>
          <c:spPr>
            <a:ln w="412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BA-48BD-8DB1-7910DBD799BE}"/>
                </c:ext>
              </c:extLst>
            </c:dLbl>
            <c:dLbl>
              <c:idx val="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BA-48BD-8DB1-7910DBD799BE}"/>
                </c:ext>
              </c:extLst>
            </c:dLbl>
            <c:dLbl>
              <c:idx val="2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BA-48BD-8DB1-7910DBD799BE}"/>
                </c:ext>
              </c:extLst>
            </c:dLbl>
            <c:dLbl>
              <c:idx val="3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EBA-48BD-8DB1-7910DBD799BE}"/>
                </c:ext>
              </c:extLst>
            </c:dLbl>
            <c:dLbl>
              <c:idx val="4"/>
              <c:layout>
                <c:manualLayout>
                  <c:x val="-5.1750609576169969E-2"/>
                  <c:y val="-6.9220757043923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BA-48BD-8DB1-7910DBD799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76263</c:v>
                </c:pt>
                <c:pt idx="1">
                  <c:v>75883</c:v>
                </c:pt>
                <c:pt idx="2">
                  <c:v>75698</c:v>
                </c:pt>
                <c:pt idx="3">
                  <c:v>75057</c:v>
                </c:pt>
                <c:pt idx="4">
                  <c:v>73949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EBA-48BD-8DB1-7910DBD79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037952"/>
        <c:axId val="159274048"/>
      </c:lineChart>
      <c:catAx>
        <c:axId val="15903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273472"/>
        <c:crosses val="autoZero"/>
        <c:auto val="1"/>
        <c:lblAlgn val="ctr"/>
        <c:lblOffset val="100"/>
        <c:noMultiLvlLbl val="0"/>
      </c:catAx>
      <c:valAx>
        <c:axId val="15927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37440"/>
        <c:crosses val="autoZero"/>
        <c:crossBetween val="between"/>
      </c:valAx>
      <c:valAx>
        <c:axId val="15927404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37952"/>
        <c:crosses val="max"/>
        <c:crossBetween val="between"/>
      </c:valAx>
      <c:catAx>
        <c:axId val="1590379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92740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5853018372703385E-2"/>
          <c:y val="0.91242753691933076"/>
          <c:w val="0.97421112301790658"/>
          <c:h val="6.82953546469341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Динамика культурно-массовых мероприятий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Лист3!$C$70</c:f>
              <c:strCache>
                <c:ptCount val="1"/>
                <c:pt idx="0">
                  <c:v>Число культурно-массовых мероприятий, ед.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Лист3!$B$71:$B$75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Лист3!$C$71:$C$75</c:f>
              <c:numCache>
                <c:formatCode>General</c:formatCode>
                <c:ptCount val="4"/>
                <c:pt idx="0">
                  <c:v>2062</c:v>
                </c:pt>
                <c:pt idx="1">
                  <c:v>2079</c:v>
                </c:pt>
                <c:pt idx="2">
                  <c:v>1205</c:v>
                </c:pt>
                <c:pt idx="3">
                  <c:v>1929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58-4080-8751-59D2702EBF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4045312"/>
        <c:axId val="162438464"/>
      </c:barChart>
      <c:lineChart>
        <c:grouping val="standard"/>
        <c:varyColors val="0"/>
        <c:ser>
          <c:idx val="1"/>
          <c:order val="1"/>
          <c:tx>
            <c:strRef>
              <c:f>Лист3!$D$70</c:f>
              <c:strCache>
                <c:ptCount val="1"/>
                <c:pt idx="0">
                  <c:v>Число посещений культурно-массовых мероприятий, чел.</c:v>
                </c:pt>
              </c:strCache>
            </c:strRef>
          </c:tx>
          <c:spPr>
            <a:ln w="44450">
              <a:solidFill>
                <a:schemeClr val="tx1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Лист3!$B$71:$B$75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Лист3!$D$71:$D$75</c:f>
              <c:numCache>
                <c:formatCode>General</c:formatCode>
                <c:ptCount val="4"/>
                <c:pt idx="0">
                  <c:v>181295</c:v>
                </c:pt>
                <c:pt idx="1">
                  <c:v>176401</c:v>
                </c:pt>
                <c:pt idx="2">
                  <c:v>79139</c:v>
                </c:pt>
                <c:pt idx="3">
                  <c:v>88233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858-4080-8751-59D2702EB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569728"/>
        <c:axId val="164167680"/>
      </c:lineChart>
      <c:catAx>
        <c:axId val="1640453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62438464"/>
        <c:crosses val="autoZero"/>
        <c:auto val="1"/>
        <c:lblAlgn val="ctr"/>
        <c:lblOffset val="100"/>
        <c:noMultiLvlLbl val="0"/>
      </c:catAx>
      <c:valAx>
        <c:axId val="162438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64045312"/>
        <c:crosses val="autoZero"/>
        <c:crossBetween val="between"/>
      </c:valAx>
      <c:valAx>
        <c:axId val="16416768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162569728"/>
        <c:crosses val="max"/>
        <c:crossBetween val="between"/>
      </c:valAx>
      <c:catAx>
        <c:axId val="162569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67680"/>
        <c:crosses val="autoZero"/>
        <c:auto val="1"/>
        <c:lblAlgn val="ctr"/>
        <c:lblOffset val="100"/>
        <c:noMultiLvlLbl val="0"/>
      </c:catAx>
    </c:plotArea>
    <c:legend>
      <c:legendPos val="b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занимающихся спортом в возрасте</a:t>
            </a:r>
            <a:br>
              <a:rPr lang="ru-RU" sz="1400"/>
            </a:br>
            <a:r>
              <a:rPr lang="ru-RU" sz="1400"/>
              <a:t>от 3 до 79 лет, чел.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6111111111111122E-2"/>
          <c:y val="0.30069444444444454"/>
          <c:w val="0.93888888888888911"/>
          <c:h val="0.587955307669874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5555555555555558E-3"/>
                  <c:y val="-3.2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78-4B9B-93DE-A8862D46324F}"/>
                </c:ext>
              </c:extLst>
            </c:dLbl>
            <c:dLbl>
              <c:idx val="1"/>
              <c:layout>
                <c:manualLayout>
                  <c:x val="0"/>
                  <c:y val="-2.3148512685914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78-4B9B-93DE-A8862D46324F}"/>
                </c:ext>
              </c:extLst>
            </c:dLbl>
            <c:dLbl>
              <c:idx val="2"/>
              <c:layout>
                <c:manualLayout>
                  <c:x val="5.0925337632080051E-17"/>
                  <c:y val="-1.8518518518518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78-4B9B-93DE-A8862D46324F}"/>
                </c:ext>
              </c:extLst>
            </c:dLbl>
            <c:dLbl>
              <c:idx val="3"/>
              <c:layout>
                <c:manualLayout>
                  <c:x val="-1.018506752641601E-16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78-4B9B-93DE-A8862D46324F}"/>
                </c:ext>
              </c:extLst>
            </c:dLbl>
            <c:dLbl>
              <c:idx val="4"/>
              <c:layout>
                <c:manualLayout>
                  <c:x val="1.1111111111111013E-2"/>
                  <c:y val="-2.7777777777777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78-4B9B-93DE-A8862D4632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Лист3!$B$126:$B$130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Лист3!$C$126:$C$130</c:f>
              <c:numCache>
                <c:formatCode>General</c:formatCode>
                <c:ptCount val="5"/>
                <c:pt idx="0">
                  <c:v>26381</c:v>
                </c:pt>
                <c:pt idx="1">
                  <c:v>28538</c:v>
                </c:pt>
                <c:pt idx="2">
                  <c:v>30435</c:v>
                </c:pt>
                <c:pt idx="3">
                  <c:v>32511</c:v>
                </c:pt>
                <c:pt idx="4">
                  <c:v>33087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178-4B9B-93DE-A8862D4632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2639872"/>
        <c:axId val="164168256"/>
      </c:barChart>
      <c:catAx>
        <c:axId val="1626398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64168256"/>
        <c:crosses val="autoZero"/>
        <c:auto val="1"/>
        <c:lblAlgn val="ctr"/>
        <c:lblOffset val="100"/>
        <c:noMultiLvlLbl val="0"/>
      </c:catAx>
      <c:valAx>
        <c:axId val="164168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2639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/>
            </a:pPr>
            <a:r>
              <a:rPr lang="ru-RU" sz="1400" b="1"/>
              <a:t>Динамика объема отгруженных товаров собственного производства, выполнено работ и услуг собственными силами (по полному кругу предприятий) в действующих ценах,  млн.руб.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35288441807623583"/>
          <c:w val="0.94285210534158315"/>
          <c:h val="0.540394734280052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3888888888888888E-2"/>
                  <c:y val="-2.7777777777777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A4-41E7-BDAE-51E6F403BA82}"/>
                </c:ext>
              </c:extLst>
            </c:dLbl>
            <c:dLbl>
              <c:idx val="1"/>
              <c:layout>
                <c:manualLayout>
                  <c:x val="-5.5555555555555558E-3"/>
                  <c:y val="-1.851851851851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A4-41E7-BDAE-51E6F403BA82}"/>
                </c:ext>
              </c:extLst>
            </c:dLbl>
            <c:dLbl>
              <c:idx val="2"/>
              <c:layout>
                <c:manualLayout>
                  <c:x val="-5.0925337632079971E-17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A4-41E7-BDAE-51E6F403BA82}"/>
                </c:ext>
              </c:extLst>
            </c:dLbl>
            <c:dLbl>
              <c:idx val="3"/>
              <c:layout>
                <c:manualLayout>
                  <c:x val="8.3333333333333332E-3"/>
                  <c:y val="-3.7037037037036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A4-41E7-BDAE-51E6F403BA82}"/>
                </c:ext>
              </c:extLst>
            </c:dLbl>
            <c:dLbl>
              <c:idx val="4"/>
              <c:layout>
                <c:manualLayout>
                  <c:x val="1.9444444444444344E-2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A4-41E7-BDAE-51E6F403BA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Лист1!$B$41:$B$45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Лист1!$C$41:$C$45</c:f>
              <c:numCache>
                <c:formatCode>_-* #\ ##0.00\ _₽_-;\-* #\ ##0.00\ _₽_-;_-* "-"??\ _₽_-;_-@_-</c:formatCode>
                <c:ptCount val="5"/>
                <c:pt idx="0">
                  <c:v>24106.11</c:v>
                </c:pt>
                <c:pt idx="1">
                  <c:v>30074.29</c:v>
                </c:pt>
                <c:pt idx="2">
                  <c:v>31696.76</c:v>
                </c:pt>
                <c:pt idx="3">
                  <c:v>26132.48</c:v>
                </c:pt>
                <c:pt idx="4">
                  <c:v>35883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DA4-41E7-BDAE-51E6F403BA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2640896"/>
        <c:axId val="164169984"/>
      </c:barChart>
      <c:catAx>
        <c:axId val="1626408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64169984"/>
        <c:crosses val="autoZero"/>
        <c:auto val="1"/>
        <c:lblAlgn val="ctr"/>
        <c:lblOffset val="100"/>
        <c:noMultiLvlLbl val="0"/>
      </c:catAx>
      <c:valAx>
        <c:axId val="164169984"/>
        <c:scaling>
          <c:orientation val="minMax"/>
        </c:scaling>
        <c:delete val="1"/>
        <c:axPos val="l"/>
        <c:numFmt formatCode="_-* #\ ##0.00\ _₽_-;\-* #\ ##0.00\ _₽_-;_-* &quot;-&quot;??\ _₽_-;_-@_-" sourceLinked="1"/>
        <c:majorTickMark val="none"/>
        <c:minorTickMark val="none"/>
        <c:tickLblPos val="nextTo"/>
        <c:crossAx val="1626408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Динамика ввода в эксплуатацию жилых домов, в кв.м.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bg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5555555555555558E-3"/>
                  <c:y val="-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AF-4DDE-B08D-1AFF6E3C13BC}"/>
                </c:ext>
              </c:extLst>
            </c:dLbl>
            <c:dLbl>
              <c:idx val="1"/>
              <c:layout>
                <c:manualLayout>
                  <c:x val="2.500000000000005E-2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AF-4DDE-B08D-1AFF6E3C13BC}"/>
                </c:ext>
              </c:extLst>
            </c:dLbl>
            <c:dLbl>
              <c:idx val="2"/>
              <c:layout>
                <c:manualLayout>
                  <c:x val="1.9444444444444545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AF-4DDE-B08D-1AFF6E3C13BC}"/>
                </c:ext>
              </c:extLst>
            </c:dLbl>
            <c:dLbl>
              <c:idx val="3"/>
              <c:layout>
                <c:manualLayout>
                  <c:x val="3.3333333333333333E-2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AF-4DDE-B08D-1AFF6E3C13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Лист3!$B$103:$B$106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Лист3!$C$103:$C$106</c:f>
              <c:numCache>
                <c:formatCode>General</c:formatCode>
                <c:ptCount val="4"/>
                <c:pt idx="0">
                  <c:v>37426</c:v>
                </c:pt>
                <c:pt idx="1">
                  <c:v>21458</c:v>
                </c:pt>
                <c:pt idx="2">
                  <c:v>21092</c:v>
                </c:pt>
                <c:pt idx="3">
                  <c:v>42868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AF-4DDE-B08D-1AFF6E3C13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2641408"/>
        <c:axId val="164171712"/>
        <c:axId val="0"/>
      </c:bar3DChart>
      <c:catAx>
        <c:axId val="162641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64171712"/>
        <c:crosses val="autoZero"/>
        <c:auto val="1"/>
        <c:lblAlgn val="ctr"/>
        <c:lblOffset val="100"/>
        <c:noMultiLvlLbl val="0"/>
      </c:catAx>
      <c:valAx>
        <c:axId val="164171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26414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Динамика объемов</a:t>
            </a:r>
            <a:r>
              <a:rPr lang="ru-RU" b="1" baseline="0"/>
              <a:t> инвестиций в основной капитал по организациям, не относящимся к субъектам МСП, млн.руб.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инвестиций, млн.руб.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1698</c:v>
                </c:pt>
                <c:pt idx="1">
                  <c:v>3169.7</c:v>
                </c:pt>
                <c:pt idx="2">
                  <c:v>2133.6999999999998</c:v>
                </c:pt>
                <c:pt idx="3">
                  <c:v>2348.5</c:v>
                </c:pt>
                <c:pt idx="4">
                  <c:v>2357.6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E5-4A1F-858C-11536C7722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62642944"/>
        <c:axId val="16417344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Темп роста, %</c:v>
                </c:pt>
              </c:strCache>
            </c:strRef>
          </c:tx>
          <c:spPr>
            <a:ln w="28575" cap="sq">
              <a:solidFill>
                <a:schemeClr val="tx1"/>
              </a:solidFill>
              <a:round/>
              <a:headEnd w="lg" len="lg"/>
              <a:tailEnd w="lg" len="lg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Лист1!$C$2:$C$6</c:f>
              <c:numCache>
                <c:formatCode>0.00</c:formatCode>
                <c:ptCount val="5"/>
                <c:pt idx="0" formatCode="General">
                  <c:v>100</c:v>
                </c:pt>
                <c:pt idx="1">
                  <c:v>186.67255594817431</c:v>
                </c:pt>
                <c:pt idx="2">
                  <c:v>67.315518818815661</c:v>
                </c:pt>
                <c:pt idx="3">
                  <c:v>110.06701973098374</c:v>
                </c:pt>
                <c:pt idx="4">
                  <c:v>100.38748137108793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E5-4A1F-858C-11536C7722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893760"/>
        <c:axId val="164174016"/>
      </c:lineChart>
      <c:catAx>
        <c:axId val="16264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173440"/>
        <c:crosses val="autoZero"/>
        <c:auto val="1"/>
        <c:lblAlgn val="ctr"/>
        <c:lblOffset val="100"/>
        <c:noMultiLvlLbl val="0"/>
      </c:catAx>
      <c:valAx>
        <c:axId val="16417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642944"/>
        <c:crosses val="autoZero"/>
        <c:crossBetween val="between"/>
      </c:valAx>
      <c:valAx>
        <c:axId val="16417401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893760"/>
        <c:crosses val="max"/>
        <c:crossBetween val="between"/>
      </c:valAx>
      <c:catAx>
        <c:axId val="163893760"/>
        <c:scaling>
          <c:orientation val="minMax"/>
        </c:scaling>
        <c:delete val="1"/>
        <c:axPos val="b"/>
        <c:majorTickMark val="out"/>
        <c:minorTickMark val="none"/>
        <c:tickLblPos val="nextTo"/>
        <c:crossAx val="1641740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Миграционный прирост (убыль) населения,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E6-4D4F-9935-B39A1E8AB3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E6-4D4F-9935-B39A1E8AB39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E6-4D4F-9935-B39A1E8AB39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4E6-4D4F-9935-B39A1E8AB39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-32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4E6-4D4F-9935-B39A1E8AB3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9038976"/>
        <c:axId val="159275776"/>
      </c:barChart>
      <c:catAx>
        <c:axId val="15903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275776"/>
        <c:crosses val="autoZero"/>
        <c:auto val="1"/>
        <c:lblAlgn val="ctr"/>
        <c:lblOffset val="100"/>
        <c:noMultiLvlLbl val="0"/>
      </c:catAx>
      <c:valAx>
        <c:axId val="15927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3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77059746229951"/>
          <c:y val="0.88007658878705686"/>
          <c:w val="0.81965801612076616"/>
          <c:h val="8.34935387174964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 b="1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</a:rPr>
              <a:t>Возрастная структура,в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020658128198354"/>
          <c:y val="0.23882523795581942"/>
          <c:w val="0.28172379105297496"/>
          <c:h val="0.6483601455752527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bg1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B4C-4A17-939D-22A144148CFE}"/>
              </c:ext>
            </c:extLst>
          </c:dPt>
          <c:dPt>
            <c:idx val="1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B4C-4A17-939D-22A144148C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B4C-4A17-939D-22A144148CF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B4C-4A17-939D-22A144148CF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B4C-4A17-939D-22A144148CF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B4C-4A17-939D-22A144148C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трудоспособный возраст</c:v>
                </c:pt>
                <c:pt idx="1">
                  <c:v>старше трудоспособного возраста</c:v>
                </c:pt>
                <c:pt idx="2">
                  <c:v>дети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27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B4C-4A17-939D-22A144148C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148861528195969"/>
          <c:y val="0.30803475347408721"/>
          <c:w val="0.41403034015141427"/>
          <c:h val="0.529443700108774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</a:rPr>
              <a:t>Динамика</a:t>
            </a:r>
            <a:r>
              <a:rPr lang="ru-RU" b="1" baseline="0">
                <a:solidFill>
                  <a:schemeClr val="tx1"/>
                </a:solidFill>
              </a:rPr>
              <a:t> средней заработной платы работников по полному кругу предприятий</a:t>
            </a:r>
            <a:endParaRPr lang="ru-RU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заработная плата, руб.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6296296296296311E-3"/>
                  <c:y val="-7.275048233154296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EBB-4C18-BF58-4DF9CBB4D8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25894.82</c:v>
                </c:pt>
                <c:pt idx="1">
                  <c:v>27137.62</c:v>
                </c:pt>
                <c:pt idx="2">
                  <c:v>28006.3</c:v>
                </c:pt>
                <c:pt idx="3">
                  <c:v>29832.420000000006</c:v>
                </c:pt>
                <c:pt idx="4">
                  <c:v>33258.6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BB-4C18-BF58-4DF9CBB4D8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62642432"/>
        <c:axId val="15928051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темп роста заработной платы,%</c:v>
                </c:pt>
              </c:strCache>
            </c:strRef>
          </c:tx>
          <c:spPr>
            <a:ln w="41275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2.0833333333333343E-2"/>
                  <c:y val="4.7619047619047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EBB-4C18-BF58-4DF9CBB4D836}"/>
                </c:ext>
              </c:extLst>
            </c:dLbl>
            <c:dLbl>
              <c:idx val="1"/>
              <c:layout>
                <c:manualLayout>
                  <c:x val="1.8518518518518524E-2"/>
                  <c:y val="4.76190476190476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331109652960046E-2"/>
                      <c:h val="7.31349206349206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EBB-4C18-BF58-4DF9CBB4D836}"/>
                </c:ext>
              </c:extLst>
            </c:dLbl>
            <c:dLbl>
              <c:idx val="2"/>
              <c:layout>
                <c:manualLayout>
                  <c:x val="1.6203703703703703E-2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BB-4C18-BF58-4DF9CBB4D836}"/>
                </c:ext>
              </c:extLst>
            </c:dLbl>
            <c:dLbl>
              <c:idx val="3"/>
              <c:layout>
                <c:manualLayout>
                  <c:x val="1.8518518518518524E-2"/>
                  <c:y val="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BB-4C18-BF58-4DF9CBB4D836}"/>
                </c:ext>
              </c:extLst>
            </c:dLbl>
            <c:dLbl>
              <c:idx val="4"/>
              <c:layout>
                <c:manualLayout>
                  <c:x val="1.3888888888888897E-2"/>
                  <c:y val="1.9841269841269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EBB-4C18-BF58-4DF9CBB4D8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Лист1!$C$2:$C$6</c:f>
              <c:numCache>
                <c:formatCode>0.0</c:formatCode>
                <c:ptCount val="5"/>
                <c:pt idx="0">
                  <c:v>107.8950833333333</c:v>
                </c:pt>
                <c:pt idx="1">
                  <c:v>113.07341666666665</c:v>
                </c:pt>
                <c:pt idx="2">
                  <c:v>116.69291666666665</c:v>
                </c:pt>
                <c:pt idx="3">
                  <c:v>124.30174999999998</c:v>
                </c:pt>
                <c:pt idx="4">
                  <c:v>138.57749999999999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EBB-4C18-BF58-4DF9CBB4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038464"/>
        <c:axId val="159281088"/>
      </c:lineChart>
      <c:catAx>
        <c:axId val="16264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280512"/>
        <c:crosses val="autoZero"/>
        <c:auto val="1"/>
        <c:lblAlgn val="ctr"/>
        <c:lblOffset val="100"/>
        <c:noMultiLvlLbl val="0"/>
      </c:catAx>
      <c:valAx>
        <c:axId val="15928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642432"/>
        <c:crosses val="autoZero"/>
        <c:crossBetween val="between"/>
      </c:valAx>
      <c:valAx>
        <c:axId val="159281088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38464"/>
        <c:crosses val="max"/>
        <c:crossBetween val="between"/>
      </c:valAx>
      <c:catAx>
        <c:axId val="159038464"/>
        <c:scaling>
          <c:orientation val="minMax"/>
        </c:scaling>
        <c:delete val="1"/>
        <c:axPos val="b"/>
        <c:majorTickMark val="out"/>
        <c:minorTickMark val="none"/>
        <c:tickLblPos val="nextTo"/>
        <c:crossAx val="1592810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u="none" strike="noStrike" baseline="0"/>
              <a:t>Потребительская инфляция в Нижегородской области</a:t>
            </a:r>
          </a:p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u="none" strike="noStrike" baseline="0"/>
              <a:t>январь-декабрь 2017 – 2021 гг. (в %, к январю-декабрю предыдущего года)</a:t>
            </a:r>
            <a:endParaRPr lang="ru-RU" sz="12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3724846894138265E-2"/>
          <c:y val="0.14718253968253969"/>
          <c:w val="0.90849737532808394"/>
          <c:h val="0.61443100862392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прод.товары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104</c:v>
                </c:pt>
                <c:pt idx="1">
                  <c:v>100.8</c:v>
                </c:pt>
                <c:pt idx="2">
                  <c:v>105.1</c:v>
                </c:pt>
                <c:pt idx="3">
                  <c:v>102.5</c:v>
                </c:pt>
                <c:pt idx="4">
                  <c:v>108.2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A4-4342-A744-1932910945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непрод.товары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104.3</c:v>
                </c:pt>
                <c:pt idx="1">
                  <c:v>103.7</c:v>
                </c:pt>
                <c:pt idx="2">
                  <c:v>104.3</c:v>
                </c:pt>
                <c:pt idx="3">
                  <c:v>104.3</c:v>
                </c:pt>
                <c:pt idx="4">
                  <c:v>107.5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A4-4342-A744-1932910945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платные услуги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105.5</c:v>
                </c:pt>
                <c:pt idx="1">
                  <c:v>105.9</c:v>
                </c:pt>
                <c:pt idx="2">
                  <c:v>105.1</c:v>
                </c:pt>
                <c:pt idx="3">
                  <c:v>103.3</c:v>
                </c:pt>
                <c:pt idx="4">
                  <c:v>103.4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A4-4342-A744-1932910945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62159616"/>
        <c:axId val="159283392"/>
      </c:barChart>
      <c:lineChart>
        <c:grouping val="standard"/>
        <c:varyColors val="0"/>
        <c:ser>
          <c:idx val="3"/>
          <c:order val="3"/>
          <c:tx>
            <c:strRef>
              <c:f>Лист1!$E$1</c:f>
              <c:strCache>
                <c:ptCount val="1"/>
                <c:pt idx="0">
                  <c:v>все товары и услуги</c:v>
                </c:pt>
              </c:strCache>
            </c:strRef>
          </c:tx>
          <c:spPr>
            <a:ln w="381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104.3</c:v>
                </c:pt>
                <c:pt idx="1">
                  <c:v>103.7</c:v>
                </c:pt>
                <c:pt idx="2">
                  <c:v>104.4</c:v>
                </c:pt>
                <c:pt idx="3">
                  <c:v>103.9</c:v>
                </c:pt>
                <c:pt idx="4">
                  <c:v>107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AA4-4342-A744-1932910945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2159616"/>
        <c:axId val="159283392"/>
      </c:lineChart>
      <c:catAx>
        <c:axId val="16215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283392"/>
        <c:crosses val="autoZero"/>
        <c:auto val="1"/>
        <c:lblAlgn val="ctr"/>
        <c:lblOffset val="100"/>
        <c:noMultiLvlLbl val="0"/>
      </c:catAx>
      <c:valAx>
        <c:axId val="159283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5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363334791484378E-2"/>
          <c:y val="0.86074865641794795"/>
          <c:w val="0.95127333041703122"/>
          <c:h val="0.11544181977252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740704286964143"/>
          <c:y val="7.3541238633153608E-2"/>
          <c:w val="0.48731536162146422"/>
          <c:h val="0.835602097473554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1"/>
              <c:layout>
                <c:manualLayout>
                  <c:x val="-9.0277777777777748E-2"/>
                  <c:y val="-3.594025004420470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9EA-4530-B6C4-7791B592EF5B}"/>
                </c:ext>
              </c:extLst>
            </c:dLbl>
            <c:dLbl>
              <c:idx val="22"/>
              <c:layout>
                <c:manualLayout>
                  <c:x val="-0.10185185185185186"/>
                  <c:y val="-1.960399921584004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95,3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9EA-4530-B6C4-7791B592EF5B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EA-4530-B6C4-7791B592EF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Лист1!$A$2:$A$25</c:f>
              <c:strCache>
                <c:ptCount val="24"/>
                <c:pt idx="0">
                  <c:v>Капуста белокочанная свежая</c:v>
                </c:pt>
                <c:pt idx="1">
                  <c:v>Морковь</c:v>
                </c:pt>
                <c:pt idx="2">
                  <c:v>Картофель</c:v>
                </c:pt>
                <c:pt idx="3">
                  <c:v>Сахар-песок</c:v>
                </c:pt>
                <c:pt idx="4">
                  <c:v>Яйца куриные</c:v>
                </c:pt>
                <c:pt idx="5">
                  <c:v>Куры охлажденные и мороженые</c:v>
                </c:pt>
                <c:pt idx="6">
                  <c:v>Крупа гречневая-ядрица</c:v>
                </c:pt>
                <c:pt idx="7">
                  <c:v>Масло подсолнечное</c:v>
                </c:pt>
                <c:pt idx="8">
                  <c:v>Баранина (кроме бескостного мяса)</c:v>
                </c:pt>
                <c:pt idx="9">
                  <c:v>Свинина (кроме бескостного мяса)</c:v>
                </c:pt>
                <c:pt idx="10">
                  <c:v>Говядина(кроме бескостного мяса)</c:v>
                </c:pt>
                <c:pt idx="11">
                  <c:v>Рыба мороженая неразделанная</c:v>
                </c:pt>
                <c:pt idx="12">
                  <c:v>Вермишель</c:v>
                </c:pt>
                <c:pt idx="13">
                  <c:v>Мука пшеничная</c:v>
                </c:pt>
                <c:pt idx="14">
                  <c:v>Хлеб и булочные изделия из пшеничной муки</c:v>
                </c:pt>
                <c:pt idx="15">
                  <c:v>Масло сливочное</c:v>
                </c:pt>
                <c:pt idx="16">
                  <c:v>Чай черный байховый</c:v>
                </c:pt>
                <c:pt idx="17">
                  <c:v>Рис шлифованный</c:v>
                </c:pt>
                <c:pt idx="18">
                  <c:v>Хлеб из ржаной муки из смеси ржаной и пшеничной</c:v>
                </c:pt>
                <c:pt idx="19">
                  <c:v>Молоко питьевое </c:v>
                </c:pt>
                <c:pt idx="20">
                  <c:v>Соль поваренная пищевая</c:v>
                </c:pt>
                <c:pt idx="21">
                  <c:v>Лук репчатый</c:v>
                </c:pt>
                <c:pt idx="22">
                  <c:v>Яблоки</c:v>
                </c:pt>
                <c:pt idx="23">
                  <c:v>Пшено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165.2</c:v>
                </c:pt>
                <c:pt idx="1">
                  <c:v>160.6</c:v>
                </c:pt>
                <c:pt idx="2">
                  <c:v>159.4</c:v>
                </c:pt>
                <c:pt idx="3">
                  <c:v>137.19999999999999</c:v>
                </c:pt>
                <c:pt idx="4">
                  <c:v>126.3</c:v>
                </c:pt>
                <c:pt idx="5">
                  <c:v>122.6</c:v>
                </c:pt>
                <c:pt idx="6">
                  <c:v>120.1</c:v>
                </c:pt>
                <c:pt idx="7">
                  <c:v>119.8</c:v>
                </c:pt>
                <c:pt idx="8">
                  <c:v>116.1</c:v>
                </c:pt>
                <c:pt idx="9">
                  <c:v>114.9</c:v>
                </c:pt>
                <c:pt idx="10">
                  <c:v>113.5</c:v>
                </c:pt>
                <c:pt idx="11">
                  <c:v>113</c:v>
                </c:pt>
                <c:pt idx="12">
                  <c:v>111</c:v>
                </c:pt>
                <c:pt idx="13">
                  <c:v>111</c:v>
                </c:pt>
                <c:pt idx="14">
                  <c:v>107.4</c:v>
                </c:pt>
                <c:pt idx="15">
                  <c:v>107.2</c:v>
                </c:pt>
                <c:pt idx="16">
                  <c:v>106.4</c:v>
                </c:pt>
                <c:pt idx="17">
                  <c:v>106.3</c:v>
                </c:pt>
                <c:pt idx="18">
                  <c:v>105.7</c:v>
                </c:pt>
                <c:pt idx="19">
                  <c:v>105</c:v>
                </c:pt>
                <c:pt idx="20">
                  <c:v>102</c:v>
                </c:pt>
                <c:pt idx="21">
                  <c:v>-0.8</c:v>
                </c:pt>
                <c:pt idx="22">
                  <c:v>-4.7</c:v>
                </c:pt>
                <c:pt idx="23">
                  <c:v>-6.8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EA-4530-B6C4-7791B592EF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2641920"/>
        <c:axId val="162430976"/>
      </c:barChart>
      <c:catAx>
        <c:axId val="162641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430976"/>
        <c:crosses val="autoZero"/>
        <c:auto val="1"/>
        <c:lblAlgn val="ctr"/>
        <c:lblOffset val="100"/>
        <c:noMultiLvlLbl val="0"/>
      </c:catAx>
      <c:valAx>
        <c:axId val="162430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641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Численность детей, получающих образовательную услугу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Лист3!$C$46</c:f>
              <c:strCache>
                <c:ptCount val="1"/>
                <c:pt idx="0">
                  <c:v>Дошкольные образовательные учреждения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</c:spPr>
          <c:invertIfNegative val="0"/>
          <c:cat>
            <c:strRef>
              <c:f>Лист3!$B$47:$B$54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 </c:v>
                </c:pt>
                <c:pt idx="4">
                  <c:v>2021 год </c:v>
                </c:pt>
              </c:strCache>
            </c:strRef>
          </c:cat>
          <c:val>
            <c:numRef>
              <c:f>Лист3!$C$47:$C$54</c:f>
              <c:numCache>
                <c:formatCode>General</c:formatCode>
                <c:ptCount val="5"/>
                <c:pt idx="0">
                  <c:v>3969</c:v>
                </c:pt>
                <c:pt idx="1">
                  <c:v>3993</c:v>
                </c:pt>
                <c:pt idx="2">
                  <c:v>3854</c:v>
                </c:pt>
                <c:pt idx="3">
                  <c:v>3667</c:v>
                </c:pt>
                <c:pt idx="4">
                  <c:v>3622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ED-4760-9B29-862B11F12931}"/>
            </c:ext>
          </c:extLst>
        </c:ser>
        <c:ser>
          <c:idx val="1"/>
          <c:order val="1"/>
          <c:tx>
            <c:strRef>
              <c:f>Лист3!$D$46</c:f>
              <c:strCache>
                <c:ptCount val="1"/>
                <c:pt idx="0">
                  <c:v>Школы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invertIfNegative val="0"/>
          <c:cat>
            <c:strRef>
              <c:f>Лист3!$B$47:$B$54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 </c:v>
                </c:pt>
                <c:pt idx="4">
                  <c:v>2021 год </c:v>
                </c:pt>
              </c:strCache>
            </c:strRef>
          </c:cat>
          <c:val>
            <c:numRef>
              <c:f>Лист3!$D$47:$D$54</c:f>
              <c:numCache>
                <c:formatCode>General</c:formatCode>
                <c:ptCount val="5"/>
                <c:pt idx="0">
                  <c:v>7730</c:v>
                </c:pt>
                <c:pt idx="1">
                  <c:v>7972</c:v>
                </c:pt>
                <c:pt idx="2">
                  <c:v>8228</c:v>
                </c:pt>
                <c:pt idx="3">
                  <c:v>8064</c:v>
                </c:pt>
                <c:pt idx="4">
                  <c:v>8139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ED-4760-9B29-862B11F129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159104"/>
        <c:axId val="162432128"/>
      </c:barChart>
      <c:catAx>
        <c:axId val="1621591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2432128"/>
        <c:crosses val="autoZero"/>
        <c:auto val="1"/>
        <c:lblAlgn val="ctr"/>
        <c:lblOffset val="100"/>
        <c:noMultiLvlLbl val="0"/>
      </c:catAx>
      <c:valAx>
        <c:axId val="1624321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600"/>
                </a:pPr>
                <a:r>
                  <a:rPr lang="ru-RU" sz="1600"/>
                  <a:t>Человек</a:t>
                </a:r>
              </a:p>
            </c:rich>
          </c:tx>
          <c:layout>
            <c:manualLayout>
              <c:xMode val="edge"/>
              <c:yMode val="edge"/>
              <c:x val="0.16520576819789426"/>
              <c:y val="0.40137527311703847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621591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100" b="1"/>
            </a:pPr>
            <a:endParaRPr lang="ru-RU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Уровень образования работников учреждений образования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1904003572587143E-2"/>
          <c:y val="0.10353728584544303"/>
          <c:w val="0.62012373673835763"/>
          <c:h val="0.6504515930878361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Высшее педагогическое образование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общее образование</c:v>
                </c:pt>
                <c:pt idx="1">
                  <c:v>дошкольное образование</c:v>
                </c:pt>
                <c:pt idx="2">
                  <c:v>дополнительное образование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0.77000000000000024</c:v>
                </c:pt>
                <c:pt idx="1">
                  <c:v>0.4200000000000001</c:v>
                </c:pt>
                <c:pt idx="2">
                  <c:v>0.4900000000000001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D9-4F14-AE15-F4583D6A2C96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Высшее непедагогическое образование</c:v>
                </c:pt>
              </c:strCache>
            </c:strRef>
          </c:tx>
          <c:spPr>
            <a:solidFill>
              <a:sysClr val="windowText" lastClr="000000">
                <a:lumMod val="65000"/>
                <a:lumOff val="35000"/>
              </a:sys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4134288109402591E-3"/>
                  <c:y val="3.647842459162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12-4FE4-BEC0-EA7C4D98CB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общее образование</c:v>
                </c:pt>
                <c:pt idx="1">
                  <c:v>дошкольное образование</c:v>
                </c:pt>
                <c:pt idx="2">
                  <c:v>дополнительное образование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6.0000000000000019E-2</c:v>
                </c:pt>
                <c:pt idx="1">
                  <c:v>0.05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2D9-4F14-AE15-F4583D6A2C96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Среднее профессиональное педагогическое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3.2067203126760701E-3"/>
                  <c:y val="-1.9886668088452415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12-4FE4-BEC0-EA7C4D98CB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общее образование</c:v>
                </c:pt>
                <c:pt idx="1">
                  <c:v>дошкольное образование</c:v>
                </c:pt>
                <c:pt idx="2">
                  <c:v>дополнительное образование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0.15000000000000005</c:v>
                </c:pt>
                <c:pt idx="1">
                  <c:v>0.51</c:v>
                </c:pt>
                <c:pt idx="2">
                  <c:v>9.0000000000000024E-2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2D9-4F14-AE15-F4583D6A2C96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Среднее профессиональное непедагогическое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94712708688941E-2"/>
                  <c:y val="-2.6088812480349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12-4FE4-BEC0-EA7C4D98CBDA}"/>
                </c:ext>
              </c:extLst>
            </c:dLbl>
            <c:dLbl>
              <c:idx val="2"/>
              <c:layout>
                <c:manualLayout>
                  <c:x val="9.620143216410302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12-4FE4-BEC0-EA7C4D98CB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общее образование</c:v>
                </c:pt>
                <c:pt idx="1">
                  <c:v>дошкольное образование</c:v>
                </c:pt>
                <c:pt idx="2">
                  <c:v>дополнительное образование</c:v>
                </c:pt>
              </c:strCache>
            </c:strRef>
          </c:cat>
          <c:val>
            <c:numRef>
              <c:f>Лист1!$B$5:$D$5</c:f>
              <c:numCache>
                <c:formatCode>0%</c:formatCode>
                <c:ptCount val="3"/>
                <c:pt idx="0">
                  <c:v>2.0000000000000007E-2</c:v>
                </c:pt>
                <c:pt idx="1">
                  <c:v>1.0000000000000004E-2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D9-4F14-AE15-F4583D6A2C96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Не имеют образования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815455652313147E-2"/>
                  <c:y val="-1.547233868493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D9-4F14-AE15-F4583D6A2C96}"/>
                </c:ext>
              </c:extLst>
            </c:dLbl>
            <c:dLbl>
              <c:idx val="1"/>
              <c:layout>
                <c:manualLayout>
                  <c:x val="3.7432204502530035E-2"/>
                  <c:y val="-2.753093651008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D9-4F14-AE15-F4583D6A2C96}"/>
                </c:ext>
              </c:extLst>
            </c:dLbl>
            <c:dLbl>
              <c:idx val="2"/>
              <c:layout>
                <c:manualLayout>
                  <c:x val="5.3202629714414494E-2"/>
                  <c:y val="-2.525518462009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12-4FE4-BEC0-EA7C4D98CB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общее образование</c:v>
                </c:pt>
                <c:pt idx="1">
                  <c:v>дошкольное образование</c:v>
                </c:pt>
                <c:pt idx="2">
                  <c:v>дополнительное образование</c:v>
                </c:pt>
              </c:strCache>
            </c:strRef>
          </c:cat>
          <c:val>
            <c:numRef>
              <c:f>Лист1!$B$6:$D$6</c:f>
              <c:numCache>
                <c:formatCode>0%</c:formatCode>
                <c:ptCount val="3"/>
                <c:pt idx="1">
                  <c:v>1.0000000000000004E-2</c:v>
                </c:pt>
                <c:pt idx="2">
                  <c:v>9.0000000000000024E-2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2D9-4F14-AE15-F4583D6A2C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62566144"/>
        <c:axId val="162435008"/>
      </c:barChart>
      <c:catAx>
        <c:axId val="16256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200"/>
            </a:pPr>
            <a:endParaRPr lang="ru-RU"/>
          </a:p>
        </c:txPr>
        <c:crossAx val="162435008"/>
        <c:crosses val="autoZero"/>
        <c:auto val="1"/>
        <c:lblAlgn val="ctr"/>
        <c:lblOffset val="100"/>
        <c:noMultiLvlLbl val="0"/>
      </c:catAx>
      <c:valAx>
        <c:axId val="16243500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62566144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r"/>
      <c:layout>
        <c:manualLayout>
          <c:xMode val="edge"/>
          <c:yMode val="edge"/>
          <c:x val="1.6026192177849948E-2"/>
          <c:y val="0.81209595538315571"/>
          <c:w val="0.95705612330373613"/>
          <c:h val="0.16412378787995965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chemeClr val="tx2">
              <a:lumMod val="75000"/>
            </a:schemeClr>
          </a:solidFill>
          <a:latin typeface="+mn-lt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Возрастной состав работников</a:t>
            </a:r>
            <a:r>
              <a:rPr lang="ru-RU" baseline="0"/>
              <a:t> учреждений образования</a:t>
            </a:r>
            <a:endParaRPr lang="ru-RU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594106547083999"/>
          <c:y val="5.4564078407180971E-2"/>
          <c:w val="0.82523154697292611"/>
          <c:h val="0.82728471266777959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моложе 25 лет</c:v>
                </c:pt>
              </c:strCache>
            </c:strRef>
          </c:tx>
          <c:spPr>
            <a:solidFill>
              <a:sysClr val="window" lastClr="FFFFFF">
                <a:lumMod val="95000"/>
              </a:sys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общее образование</c:v>
                </c:pt>
                <c:pt idx="1">
                  <c:v>дошкольное образование</c:v>
                </c:pt>
                <c:pt idx="2">
                  <c:v>дополнительное образование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8.9866156787762982E-2</c:v>
                </c:pt>
                <c:pt idx="1">
                  <c:v>6.8965517241379309E-2</c:v>
                </c:pt>
                <c:pt idx="2">
                  <c:v>0.18421052631578941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4D-4131-A568-37294781CAE8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от 25 лет до 34 лет</c:v>
                </c:pt>
              </c:strCache>
            </c:strRef>
          </c:tx>
          <c:spPr>
            <a:solidFill>
              <a:sysClr val="windowText" lastClr="000000">
                <a:lumMod val="50000"/>
                <a:lumOff val="50000"/>
              </a:sys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общее образование</c:v>
                </c:pt>
                <c:pt idx="1">
                  <c:v>дошкольное образование</c:v>
                </c:pt>
                <c:pt idx="2">
                  <c:v>дополнительное образование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0.16252390057361377</c:v>
                </c:pt>
                <c:pt idx="1">
                  <c:v>0.13054187192118227</c:v>
                </c:pt>
                <c:pt idx="2">
                  <c:v>0.2763157894736844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4D-4131-A568-37294781CAE8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от 35 лет до  54 лет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общее образование</c:v>
                </c:pt>
                <c:pt idx="1">
                  <c:v>дошкольное образование</c:v>
                </c:pt>
                <c:pt idx="2">
                  <c:v>дополнительное образование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0.50286806883365176</c:v>
                </c:pt>
                <c:pt idx="1">
                  <c:v>0.62561576354679826</c:v>
                </c:pt>
                <c:pt idx="2">
                  <c:v>0.44736842105263175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4D-4131-A568-37294781CAE8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55 лет и старше</c:v>
                </c:pt>
              </c:strCache>
            </c:strRef>
          </c:tx>
          <c:spPr>
            <a:solidFill>
              <a:srgbClr val="E7E6E6">
                <a:lumMod val="25000"/>
              </a:srgb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общее образование</c:v>
                </c:pt>
                <c:pt idx="1">
                  <c:v>дошкольное образование</c:v>
                </c:pt>
                <c:pt idx="2">
                  <c:v>дополнительное образование</c:v>
                </c:pt>
              </c:strCache>
            </c:strRef>
          </c:cat>
          <c:val>
            <c:numRef>
              <c:f>Лист1!$B$5:$D$5</c:f>
              <c:numCache>
                <c:formatCode>0%</c:formatCode>
                <c:ptCount val="3"/>
                <c:pt idx="0">
                  <c:v>0.24474187380497137</c:v>
                </c:pt>
                <c:pt idx="1">
                  <c:v>0.17487684729064037</c:v>
                </c:pt>
                <c:pt idx="2">
                  <c:v>9.2105263157894787E-2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4D-4131-A568-37294781C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shape val="box"/>
        <c:axId val="162567680"/>
        <c:axId val="162433856"/>
        <c:axId val="0"/>
      </c:bar3DChart>
      <c:valAx>
        <c:axId val="16243385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62567680"/>
        <c:crosses val="autoZero"/>
        <c:crossBetween val="between"/>
      </c:valAx>
      <c:catAx>
        <c:axId val="162567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050"/>
            </a:pPr>
            <a:endParaRPr lang="ru-RU"/>
          </a:p>
        </c:txPr>
        <c:crossAx val="1624338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91031545585104E-2"/>
          <c:y val="0.88911265955996521"/>
          <c:w val="0.98190263952854961"/>
          <c:h val="9.4051144474667642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2">
              <a:lumMod val="75000"/>
            </a:schemeClr>
          </a:solidFill>
          <a:latin typeface="+mn-lt"/>
        </a:defRPr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0.49371</cdr:x>
      <cdr:y>0.05992</cdr:y>
    </cdr:from>
    <cdr:to>
      <cdr:x>0.59119</cdr:x>
      <cdr:y>0.09587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708693" y="388188"/>
          <a:ext cx="534837" cy="2329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/>
            <a:t>93,2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F8EA-2740-43AA-81F7-BE8BB80F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31</Pages>
  <Words>7880</Words>
  <Characters>44922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Админ. БР</Company>
  <LinksUpToDate>false</LinksUpToDate>
  <CharactersWithSpaces>52697</CharactersWithSpaces>
  <SharedDoc>false</SharedDoc>
  <HLinks>
    <vt:vector size="78" baseType="variant"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_Toc68009595</vt:lpwstr>
      </vt:variant>
      <vt:variant>
        <vt:i4>1966134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_Toc68009594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_Toc68009593</vt:lpwstr>
      </vt:variant>
      <vt:variant>
        <vt:i4>1572918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_Toc68009592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_Toc68009591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_Toc68009590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_Toc68009587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_Toc68009583</vt:lpwstr>
      </vt:variant>
      <vt:variant>
        <vt:i4>1179704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_Toc68009578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_Toc68009577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_Toc68009576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_Toc68009575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_Toc68009574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EMironova</dc:creator>
  <cp:lastModifiedBy>Елетина Надежда Николаевна</cp:lastModifiedBy>
  <cp:revision>237</cp:revision>
  <cp:lastPrinted>2022-04-11T12:05:00Z</cp:lastPrinted>
  <dcterms:created xsi:type="dcterms:W3CDTF">2022-04-27T13:44:00Z</dcterms:created>
  <dcterms:modified xsi:type="dcterms:W3CDTF">2022-05-04T12:29:00Z</dcterms:modified>
</cp:coreProperties>
</file>