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6E197F8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0288">
        <w:rPr>
          <w:rFonts w:eastAsia="Times New Roman"/>
          <w:lang w:eastAsia="ru-RU"/>
        </w:rPr>
        <w:t>2</w:t>
      </w:r>
      <w:r w:rsidR="00D6691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D66914">
        <w:rPr>
          <w:rFonts w:eastAsia="Times New Roman"/>
          <w:lang w:eastAsia="ru-RU"/>
        </w:rPr>
        <w:t>6</w:t>
      </w:r>
      <w:r w:rsidR="00444F2B">
        <w:rPr>
          <w:rFonts w:eastAsia="Times New Roman"/>
          <w:lang w:eastAsia="ru-RU"/>
        </w:rPr>
        <w:t>8</w:t>
      </w:r>
    </w:p>
    <w:p w14:paraId="51244422" w14:textId="77777777" w:rsidR="00463CAD" w:rsidRPr="00444F2B" w:rsidRDefault="00463CAD" w:rsidP="00444F2B">
      <w:pPr>
        <w:ind w:firstLine="0"/>
        <w:jc w:val="center"/>
        <w:rPr>
          <w:b/>
          <w:bCs/>
        </w:rPr>
      </w:pPr>
    </w:p>
    <w:p w14:paraId="178FB161" w14:textId="24C5B169" w:rsidR="00444F2B" w:rsidRPr="00444F2B" w:rsidRDefault="00444F2B" w:rsidP="00444F2B">
      <w:pPr>
        <w:ind w:firstLine="0"/>
        <w:jc w:val="center"/>
        <w:rPr>
          <w:b/>
          <w:bCs/>
        </w:rPr>
      </w:pPr>
      <w:r w:rsidRPr="00444F2B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C2543">
        <w:rPr>
          <w:b/>
          <w:bCs/>
        </w:rPr>
        <w:t>от 02.03.2021 № 269</w:t>
      </w:r>
      <w:r w:rsidRPr="00444F2B">
        <w:rPr>
          <w:b/>
          <w:bCs/>
        </w:rPr>
        <w:t xml:space="preserve"> «О размещении нестационарных торговых объектов, на территории Балахнинского муниципального округа Нижегородской области»</w:t>
      </w:r>
    </w:p>
    <w:p w14:paraId="4AAF87E1" w14:textId="77777777" w:rsidR="00987D31" w:rsidRPr="00444F2B" w:rsidRDefault="00987D31" w:rsidP="00444F2B">
      <w:pPr>
        <w:ind w:firstLine="0"/>
        <w:jc w:val="center"/>
        <w:rPr>
          <w:b/>
          <w:bCs/>
        </w:rPr>
      </w:pPr>
    </w:p>
    <w:p w14:paraId="6B9C330A" w14:textId="7E87EF45" w:rsidR="00444F2B" w:rsidRPr="00444F2B" w:rsidRDefault="00444F2B" w:rsidP="00444F2B">
      <w:pPr>
        <w:spacing w:line="360" w:lineRule="auto"/>
        <w:ind w:firstLine="567"/>
      </w:pPr>
      <w:r w:rsidRPr="00444F2B">
        <w:t>На основании Федерального закона от 06.10.2003 № 131-ФЗ «Об общих принципах организации местного самоуправления в Российской Федерации»,</w:t>
      </w:r>
      <w:r>
        <w:t xml:space="preserve"> </w:t>
      </w:r>
      <w:r w:rsidRPr="00444F2B">
        <w:t>Федерального закона от 28.12.2009 № 381-ФЗ "Об основах государственного регулирования торговой деятельности</w:t>
      </w:r>
      <w:r>
        <w:t xml:space="preserve"> </w:t>
      </w:r>
      <w:r w:rsidRPr="00444F2B">
        <w:t xml:space="preserve">в Российской Федерации",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444F2B">
        <w:rPr>
          <w:b/>
          <w:bCs/>
        </w:rPr>
        <w:t>п о с т а н о в л я е т:</w:t>
      </w:r>
    </w:p>
    <w:p w14:paraId="625EEC75" w14:textId="1FCC3571" w:rsidR="00444F2B" w:rsidRPr="00444F2B" w:rsidRDefault="00444F2B" w:rsidP="00444F2B">
      <w:pPr>
        <w:spacing w:line="360" w:lineRule="auto"/>
        <w:ind w:firstLine="567"/>
      </w:pPr>
      <w:r w:rsidRPr="00444F2B">
        <w:t>1. В постановление Администрации Балахнинского муниципального округа</w:t>
      </w:r>
      <w:r>
        <w:t xml:space="preserve"> </w:t>
      </w:r>
      <w:r w:rsidRPr="00444F2B">
        <w:t xml:space="preserve">Нижегородской области </w:t>
      </w:r>
      <w:r w:rsidRPr="002C2543">
        <w:t>от 02.03.2021 № 269</w:t>
      </w:r>
      <w:r w:rsidRPr="00444F2B">
        <w:t xml:space="preserve"> «О размещении нестационарных торговых объектов, на территории Балахнинского муниципального округа Нижегородской области»</w:t>
      </w:r>
      <w:r>
        <w:t xml:space="preserve"> </w:t>
      </w:r>
      <w:r w:rsidRPr="00444F2B">
        <w:t xml:space="preserve">(с изменениями в редакции постановлений Администрации Балахнинского муниципального округа Нижегородской области </w:t>
      </w:r>
      <w:r w:rsidRPr="002C2543">
        <w:t>от 02.05.2023 №778</w:t>
      </w:r>
      <w:r w:rsidRPr="00444F2B">
        <w:t xml:space="preserve">, </w:t>
      </w:r>
      <w:r w:rsidRPr="002C2543">
        <w:t>от 02.05.2023 №779</w:t>
      </w:r>
      <w:r w:rsidRPr="00444F2B">
        <w:t xml:space="preserve">, </w:t>
      </w:r>
      <w:r w:rsidRPr="002C2543">
        <w:t>от 08.04.2024 №692</w:t>
      </w:r>
      <w:r w:rsidRPr="00444F2B">
        <w:t>)</w:t>
      </w:r>
      <w:r>
        <w:t xml:space="preserve"> </w:t>
      </w:r>
      <w:r w:rsidRPr="00444F2B">
        <w:t>(далее - Постановление) внести следующие изменения:</w:t>
      </w:r>
    </w:p>
    <w:p w14:paraId="6EA23F02" w14:textId="3FFB10F1" w:rsidR="00444F2B" w:rsidRPr="00444F2B" w:rsidRDefault="00444F2B" w:rsidP="00444F2B">
      <w:pPr>
        <w:spacing w:line="360" w:lineRule="auto"/>
        <w:ind w:firstLine="567"/>
      </w:pPr>
      <w:r w:rsidRPr="00444F2B">
        <w:t>1.1. Пункт 3.4.4. раздела 3 «Общие требования к разработке Схемы размещения НТО»</w:t>
      </w:r>
      <w:r>
        <w:t xml:space="preserve"> </w:t>
      </w:r>
      <w:r w:rsidRPr="00444F2B">
        <w:t xml:space="preserve">приложения №1 «Порядок размещения нестационарных торговых объектов на территории Балахнинского муниципального округа Нижегородской области» к Постановлению изложить в следующей редакции: </w:t>
      </w:r>
    </w:p>
    <w:p w14:paraId="61582F41" w14:textId="44FB35F8" w:rsidR="00444F2B" w:rsidRPr="00444F2B" w:rsidRDefault="00444F2B" w:rsidP="00444F2B">
      <w:pPr>
        <w:spacing w:line="360" w:lineRule="auto"/>
        <w:ind w:firstLine="567"/>
      </w:pPr>
      <w:r w:rsidRPr="00444F2B">
        <w:t>«3.4.4.</w:t>
      </w:r>
      <w:r>
        <w:t xml:space="preserve"> </w:t>
      </w:r>
      <w:r w:rsidRPr="00444F2B">
        <w:t>В Схему не включаются места размещения НТО:</w:t>
      </w:r>
    </w:p>
    <w:p w14:paraId="0F19B073" w14:textId="77777777" w:rsidR="00444F2B" w:rsidRPr="00444F2B" w:rsidRDefault="00444F2B" w:rsidP="00444F2B">
      <w:pPr>
        <w:spacing w:line="360" w:lineRule="auto"/>
        <w:ind w:firstLine="567"/>
      </w:pPr>
      <w:r w:rsidRPr="00444F2B">
        <w:t>- не предусмотренные или не соответствующие градостроительной концепцией развития отдельных территорий, утвержденной постановлением администрации Балахнинского муниципального округа (при наличии);</w:t>
      </w:r>
    </w:p>
    <w:p w14:paraId="6792EB77" w14:textId="77777777" w:rsidR="00444F2B" w:rsidRPr="00444F2B" w:rsidRDefault="00444F2B" w:rsidP="00444F2B">
      <w:pPr>
        <w:spacing w:line="360" w:lineRule="auto"/>
        <w:ind w:firstLine="567"/>
      </w:pPr>
      <w:r w:rsidRPr="00444F2B">
        <w:t>- не предусмотренные проектами комплексного благоустройства территории (при наличии);</w:t>
      </w:r>
    </w:p>
    <w:p w14:paraId="0A601D35" w14:textId="13761323" w:rsidR="00444F2B" w:rsidRPr="00444F2B" w:rsidRDefault="00444F2B" w:rsidP="00444F2B">
      <w:pPr>
        <w:spacing w:line="360" w:lineRule="auto"/>
        <w:ind w:firstLine="567"/>
      </w:pPr>
      <w:r w:rsidRPr="00444F2B">
        <w:t>-</w:t>
      </w:r>
      <w:r>
        <w:t xml:space="preserve"> </w:t>
      </w:r>
      <w:r w:rsidRPr="00444F2B">
        <w:t>в арках зданий, на газонах, цветниках, площадках (детских, отдыха, спортивных) ближе 5 метров от окон зданий и витрин стационарных торговых объектов;</w:t>
      </w:r>
    </w:p>
    <w:p w14:paraId="244D4017" w14:textId="77777777" w:rsidR="00444F2B" w:rsidRPr="00444F2B" w:rsidRDefault="00444F2B" w:rsidP="00444F2B">
      <w:pPr>
        <w:spacing w:line="360" w:lineRule="auto"/>
        <w:ind w:firstLine="567"/>
      </w:pPr>
      <w:r w:rsidRPr="00444F2B">
        <w:t xml:space="preserve">- на озелененных территориях общего пользования (за исключением случаев, когда в соответствии с законодательством Российской Федерации, законодательством </w:t>
      </w:r>
      <w:r w:rsidRPr="00444F2B">
        <w:lastRenderedPageBreak/>
        <w:t>Нижегородской области и нормативно правовыми актами Балахнинского муниципального округа их размещение допускается);</w:t>
      </w:r>
    </w:p>
    <w:p w14:paraId="42A070EC" w14:textId="77777777" w:rsidR="00444F2B" w:rsidRPr="00444F2B" w:rsidRDefault="00444F2B" w:rsidP="00444F2B">
      <w:pPr>
        <w:spacing w:line="360" w:lineRule="auto"/>
        <w:ind w:firstLine="567"/>
      </w:pPr>
      <w:r w:rsidRPr="00444F2B">
        <w:t xml:space="preserve">- в 100-метровой зоне по прямой от ближайшей точки границы земельного участка детского, образовательного, лечебно-профилактического учреждения до входа в объект, планирующий реализацию алкогольной и табачной </w:t>
      </w:r>
      <w:proofErr w:type="spellStart"/>
      <w:r w:rsidRPr="00444F2B">
        <w:t>продуцкии</w:t>
      </w:r>
      <w:proofErr w:type="spellEnd"/>
      <w:r w:rsidRPr="00444F2B">
        <w:t>;</w:t>
      </w:r>
    </w:p>
    <w:p w14:paraId="2018DAEA" w14:textId="77777777" w:rsidR="00444F2B" w:rsidRPr="00444F2B" w:rsidRDefault="00444F2B" w:rsidP="00444F2B">
      <w:pPr>
        <w:spacing w:line="360" w:lineRule="auto"/>
        <w:ind w:firstLine="567"/>
      </w:pPr>
      <w:r w:rsidRPr="00444F2B">
        <w:t>- на земельных участках, в зданиях, строениях, сооружениях с обременением правами третьих лиц, за исключением мест размещения НТО на земельных участках, зданиях, строениях или сооружениях, находящихся в государственной или муниципальной собственности и переданных муниципальной или государственной организации на праве аренды или постоянного (бессрочного), безвозмездного пользования;</w:t>
      </w:r>
    </w:p>
    <w:p w14:paraId="7492F9ED" w14:textId="3BCA03A5" w:rsidR="00444F2B" w:rsidRPr="00444F2B" w:rsidRDefault="00444F2B" w:rsidP="00444F2B">
      <w:pPr>
        <w:spacing w:line="360" w:lineRule="auto"/>
        <w:ind w:firstLine="567"/>
      </w:pPr>
      <w:r w:rsidRPr="00444F2B">
        <w:t>- в границах охранных зон или в границах объекта культурного наследия, территории</w:t>
      </w:r>
      <w:r>
        <w:t xml:space="preserve"> </w:t>
      </w:r>
      <w:r w:rsidRPr="00444F2B">
        <w:t>объекта</w:t>
      </w:r>
      <w:r>
        <w:t xml:space="preserve"> </w:t>
      </w:r>
      <w:r w:rsidRPr="00444F2B">
        <w:t>культурного</w:t>
      </w:r>
      <w:r>
        <w:t xml:space="preserve"> </w:t>
      </w:r>
      <w:r w:rsidRPr="00444F2B">
        <w:t>наследия,</w:t>
      </w:r>
      <w:r>
        <w:t xml:space="preserve"> </w:t>
      </w:r>
      <w:r w:rsidRPr="00444F2B">
        <w:t>зоны</w:t>
      </w:r>
      <w:r>
        <w:t xml:space="preserve"> </w:t>
      </w:r>
      <w:r w:rsidRPr="00444F2B">
        <w:t>охраны</w:t>
      </w:r>
      <w:r>
        <w:t xml:space="preserve"> </w:t>
      </w:r>
      <w:r w:rsidRPr="00444F2B">
        <w:t>объекта</w:t>
      </w:r>
      <w:r>
        <w:t xml:space="preserve"> </w:t>
      </w:r>
      <w:r w:rsidRPr="00444F2B">
        <w:t xml:space="preserve">культурного наследия, защитной зоны объекта культурного наследия, вновь выявленных объектов культурного наследия (в случае отсутствия согласования Управления государственной охраны объектов культурного наследия Нижегородской области размещения НТО); </w:t>
      </w:r>
    </w:p>
    <w:p w14:paraId="458AFEC5" w14:textId="77777777" w:rsidR="00444F2B" w:rsidRPr="00444F2B" w:rsidRDefault="00444F2B" w:rsidP="00444F2B">
      <w:pPr>
        <w:spacing w:line="360" w:lineRule="auto"/>
        <w:ind w:firstLine="567"/>
      </w:pPr>
      <w:r w:rsidRPr="00444F2B">
        <w:t>- на территории муниципальных кладбищ;</w:t>
      </w:r>
    </w:p>
    <w:p w14:paraId="005CA735" w14:textId="77777777" w:rsidR="00444F2B" w:rsidRPr="00444F2B" w:rsidRDefault="00444F2B" w:rsidP="00444F2B">
      <w:pPr>
        <w:spacing w:line="360" w:lineRule="auto"/>
        <w:ind w:firstLine="567"/>
      </w:pPr>
      <w:r w:rsidRPr="00444F2B">
        <w:t>- с нарушением требований правил пожарной безопасности;</w:t>
      </w:r>
    </w:p>
    <w:p w14:paraId="7D875559" w14:textId="77777777" w:rsidR="00444F2B" w:rsidRPr="00444F2B" w:rsidRDefault="00444F2B" w:rsidP="00444F2B">
      <w:pPr>
        <w:spacing w:line="360" w:lineRule="auto"/>
        <w:ind w:firstLine="567"/>
      </w:pPr>
      <w:r w:rsidRPr="00444F2B">
        <w:t>- с нарушением требований ГОСТ Р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и ПДД (в границах треугольников видимости, ограничивающих видимость водителям автотранспортных средств и пешеходов);</w:t>
      </w:r>
    </w:p>
    <w:p w14:paraId="4BE220E8" w14:textId="4C8013A8" w:rsidR="00444F2B" w:rsidRPr="00444F2B" w:rsidRDefault="00444F2B" w:rsidP="00444F2B">
      <w:pPr>
        <w:spacing w:line="360" w:lineRule="auto"/>
        <w:ind w:firstLine="567"/>
      </w:pPr>
      <w:r w:rsidRPr="00444F2B">
        <w:t xml:space="preserve">- на расстоянии ближе 10 метров от остановочных пунктов городского транспорта общего пользования, за исключением павильонов и киосков в составе торгово-остановочных комплексов, соответствующих требованию пункта 5.3.3 "Требования к остановочным пунктам на участках дорог в пределах населенных пунктов" </w:t>
      </w:r>
      <w:r w:rsidRPr="002C2543">
        <w:t xml:space="preserve">ГОСТ </w:t>
      </w:r>
      <w:proofErr w:type="gramStart"/>
      <w:r w:rsidRPr="002C2543">
        <w:t>Р</w:t>
      </w:r>
      <w:proofErr w:type="gramEnd"/>
      <w:r w:rsidRPr="002C2543">
        <w:t xml:space="preserve"> 52766-2007</w:t>
      </w:r>
      <w:r w:rsidRPr="00444F2B">
        <w:t xml:space="preserve"> "Дороги автомобильные общего пользования. Элементы обустройства. Общие требования"; </w:t>
      </w:r>
    </w:p>
    <w:p w14:paraId="3D1549F6" w14:textId="77777777" w:rsidR="00444F2B" w:rsidRPr="00444F2B" w:rsidRDefault="00444F2B" w:rsidP="00444F2B">
      <w:pPr>
        <w:spacing w:line="360" w:lineRule="auto"/>
        <w:ind w:firstLine="567"/>
      </w:pPr>
      <w:r w:rsidRPr="00444F2B">
        <w:t>- в охранных зонах, установленных для объектов электросетевого хозяйства напряжением свыше 1000 вольт;</w:t>
      </w:r>
    </w:p>
    <w:p w14:paraId="74C3287F" w14:textId="1313DAA4" w:rsidR="00444F2B" w:rsidRPr="00444F2B" w:rsidRDefault="00444F2B" w:rsidP="00444F2B">
      <w:pPr>
        <w:spacing w:line="360" w:lineRule="auto"/>
        <w:ind w:firstLine="567"/>
      </w:pPr>
      <w:r w:rsidRPr="00444F2B">
        <w:t xml:space="preserve">- на земельных участках, по которым принято решение о размещении либо заключен договор о размещении объектов, включенных в </w:t>
      </w:r>
      <w:r w:rsidRPr="002C2543">
        <w:t>перечень</w:t>
      </w:r>
      <w:r w:rsidRPr="00444F2B">
        <w:t xml:space="preserve">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утвержденный постановлением Правительства РФ от 03.12.2014 N 1300;</w:t>
      </w:r>
      <w:r>
        <w:t xml:space="preserve"> </w:t>
      </w:r>
    </w:p>
    <w:p w14:paraId="7DF590EF" w14:textId="553B6A21" w:rsidR="00444F2B" w:rsidRPr="00444F2B" w:rsidRDefault="00444F2B" w:rsidP="00444F2B">
      <w:pPr>
        <w:spacing w:line="360" w:lineRule="auto"/>
        <w:ind w:firstLine="567"/>
      </w:pPr>
      <w:r w:rsidRPr="00444F2B">
        <w:t>-</w:t>
      </w:r>
      <w:r>
        <w:t xml:space="preserve"> </w:t>
      </w:r>
      <w:r w:rsidRPr="00444F2B">
        <w:t xml:space="preserve">с нарушением нормативного расстояния до существующих и проектируемых инженерных коммуникаций, а также на проектируемых и существующих инженерных </w:t>
      </w:r>
      <w:r w:rsidRPr="00444F2B">
        <w:lastRenderedPageBreak/>
        <w:t>коммуникациях с нарушением правил охраны и эксплуатации инженерных коммуникаций, за исключением мест размещения палаток, тонаров, лотков, тележек, автомагазинов, автолавок, автофургонов, автоцистерн;</w:t>
      </w:r>
    </w:p>
    <w:p w14:paraId="50C62A51" w14:textId="73A7CFF1" w:rsidR="00444F2B" w:rsidRPr="00444F2B" w:rsidRDefault="00444F2B" w:rsidP="00444F2B">
      <w:pPr>
        <w:spacing w:line="360" w:lineRule="auto"/>
        <w:ind w:firstLine="567"/>
      </w:pPr>
      <w:r w:rsidRPr="00444F2B">
        <w:t>-</w:t>
      </w:r>
      <w:r>
        <w:t xml:space="preserve"> </w:t>
      </w:r>
      <w:r w:rsidRPr="00444F2B">
        <w:t>в границах территорий на которых не допускается розничная продажа алкогольной продукции на территории Балахнинского муниципального округа, утвержденных постановлением Администрации;</w:t>
      </w:r>
    </w:p>
    <w:p w14:paraId="5D524B40" w14:textId="0A4B9A41" w:rsidR="00444F2B" w:rsidRPr="00444F2B" w:rsidRDefault="00444F2B" w:rsidP="00444F2B">
      <w:pPr>
        <w:spacing w:line="360" w:lineRule="auto"/>
        <w:ind w:firstLine="567"/>
      </w:pPr>
      <w:r w:rsidRPr="00444F2B">
        <w:t xml:space="preserve">- c нарушением </w:t>
      </w:r>
      <w:r w:rsidRPr="002C2543">
        <w:t>Правил</w:t>
      </w:r>
      <w:r w:rsidRPr="00444F2B">
        <w:t xml:space="preserve"> благоустройства территории муниципального образования Балахнинского муниципального округа Нижегородской области;</w:t>
      </w:r>
    </w:p>
    <w:p w14:paraId="391DD0AF" w14:textId="77777777" w:rsidR="00444F2B" w:rsidRPr="00444F2B" w:rsidRDefault="00444F2B" w:rsidP="00444F2B">
      <w:pPr>
        <w:spacing w:line="360" w:lineRule="auto"/>
        <w:ind w:firstLine="567"/>
      </w:pPr>
      <w:r w:rsidRPr="00444F2B">
        <w:t>- оказывающие негативное влияние на пешеходную и транспортную инфраструктуру в границах треугольников видимости ограничивающих видимость участникам дорожного движения (в случаях размещения НТО в пределах красных линий улиц и дорог их размещение возможно только на замощенной (асфальтированной) площадке в границах тротуара и при условии свободной ширины прохода по тротуару (в том числе при наличии опор освещения и других опор, стволов деревьев) по основному ходу движения пешеходов не менее 3 метров, а в поперечном направлении и от крайнего элемента объекта до края проезжей части не менее 1,5 метра).».</w:t>
      </w:r>
    </w:p>
    <w:p w14:paraId="47DB9BC5" w14:textId="6B0EC068" w:rsidR="00444F2B" w:rsidRPr="00444F2B" w:rsidRDefault="00444F2B" w:rsidP="00444F2B">
      <w:pPr>
        <w:spacing w:line="360" w:lineRule="auto"/>
        <w:ind w:firstLine="567"/>
      </w:pPr>
      <w:r w:rsidRPr="00444F2B">
        <w:t>2.</w:t>
      </w:r>
      <w:r>
        <w:t xml:space="preserve"> </w:t>
      </w:r>
      <w:r w:rsidRPr="00444F2B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EF3B85F" w14:textId="77777777" w:rsidR="00444F2B" w:rsidRPr="00444F2B" w:rsidRDefault="00444F2B" w:rsidP="00444F2B">
      <w:pPr>
        <w:spacing w:line="360" w:lineRule="auto"/>
        <w:ind w:firstLine="567"/>
      </w:pPr>
      <w:r w:rsidRPr="00444F2B">
        <w:t>3. Настоящее постановление вступает в силу с даты его официального опубликования.</w:t>
      </w:r>
    </w:p>
    <w:p w14:paraId="76F4EC40" w14:textId="77777777" w:rsidR="00444F2B" w:rsidRPr="00444F2B" w:rsidRDefault="00444F2B" w:rsidP="00444F2B">
      <w:pPr>
        <w:spacing w:line="360" w:lineRule="auto"/>
        <w:ind w:firstLine="567"/>
      </w:pPr>
      <w:r w:rsidRPr="00444F2B">
        <w:t xml:space="preserve">4. Контроль за исполнением настоящего постановления возложить на заместителя главы администрации (М.С. </w:t>
      </w:r>
      <w:proofErr w:type="spellStart"/>
      <w:r w:rsidRPr="00444F2B">
        <w:t>Абусов</w:t>
      </w:r>
      <w:proofErr w:type="spellEnd"/>
      <w:r w:rsidRPr="00444F2B">
        <w:t>).</w:t>
      </w:r>
    </w:p>
    <w:p w14:paraId="2D1847FD" w14:textId="2FF855E9" w:rsidR="00444F2B" w:rsidRPr="00444F2B" w:rsidRDefault="00444F2B" w:rsidP="00444F2B">
      <w:pPr>
        <w:ind w:firstLine="0"/>
      </w:pPr>
    </w:p>
    <w:p w14:paraId="178E8EC1" w14:textId="6504967F" w:rsidR="00444F2B" w:rsidRPr="00444F2B" w:rsidRDefault="00444F2B" w:rsidP="00444F2B">
      <w:pPr>
        <w:ind w:firstLine="0"/>
      </w:pPr>
    </w:p>
    <w:p w14:paraId="53072D6C" w14:textId="7C0E7195" w:rsidR="00444F2B" w:rsidRPr="00444F2B" w:rsidRDefault="00444F2B" w:rsidP="00444F2B">
      <w:pPr>
        <w:ind w:firstLine="0"/>
      </w:pPr>
    </w:p>
    <w:p w14:paraId="5566619F" w14:textId="33786C48" w:rsidR="00444F2B" w:rsidRPr="00444F2B" w:rsidRDefault="00444F2B" w:rsidP="00444F2B">
      <w:pPr>
        <w:ind w:firstLine="0"/>
      </w:pPr>
      <w:r w:rsidRPr="00444F2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4F2B">
        <w:t>А.В. Дранишников</w:t>
      </w:r>
      <w:bookmarkEnd w:id="0"/>
    </w:p>
    <w:sectPr w:rsidR="00444F2B" w:rsidRPr="00444F2B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592D6" w14:textId="77777777" w:rsidR="0049226C" w:rsidRDefault="0049226C" w:rsidP="007F0268">
      <w:r>
        <w:separator/>
      </w:r>
    </w:p>
  </w:endnote>
  <w:endnote w:type="continuationSeparator" w:id="0">
    <w:p w14:paraId="0677CDA9" w14:textId="77777777" w:rsidR="0049226C" w:rsidRDefault="0049226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8F8A1" w14:textId="77777777" w:rsidR="0049226C" w:rsidRDefault="0049226C" w:rsidP="007F0268">
      <w:r>
        <w:separator/>
      </w:r>
    </w:p>
  </w:footnote>
  <w:footnote w:type="continuationSeparator" w:id="0">
    <w:p w14:paraId="0CE0F663" w14:textId="77777777" w:rsidR="0049226C" w:rsidRDefault="0049226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543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4F2B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26C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69B1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6F05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t-pt-a0-000019">
    <w:name w:val="pt-pt-a0-000019"/>
    <w:rsid w:val="00444F2B"/>
  </w:style>
  <w:style w:type="paragraph" w:customStyle="1" w:styleId="pt-pt-a-000039">
    <w:name w:val="pt-pt-a-000039"/>
    <w:basedOn w:val="a0"/>
    <w:rsid w:val="00444F2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26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t-pt-a0-000019">
    <w:name w:val="pt-pt-a0-000019"/>
    <w:rsid w:val="00444F2B"/>
  </w:style>
  <w:style w:type="paragraph" w:customStyle="1" w:styleId="pt-pt-a-000039">
    <w:name w:val="pt-pt-a-000039"/>
    <w:basedOn w:val="a0"/>
    <w:rsid w:val="00444F2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26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59B23-1447-404C-ADBC-D6A5903A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2024-05-21T12:48:00Z</dcterms:created>
  <dcterms:modified xsi:type="dcterms:W3CDTF">2024-05-22T12:35:00Z</dcterms:modified>
</cp:coreProperties>
</file>