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46" w:rsidRPr="00304046" w:rsidRDefault="00304046" w:rsidP="00304046">
      <w:pPr>
        <w:jc w:val="center"/>
        <w:rPr>
          <w:b/>
          <w:sz w:val="32"/>
          <w:szCs w:val="22"/>
        </w:rPr>
      </w:pPr>
      <w:r w:rsidRPr="00304046">
        <w:rPr>
          <w:b/>
          <w:sz w:val="32"/>
          <w:szCs w:val="22"/>
        </w:rPr>
        <w:t xml:space="preserve">Администрация </w:t>
      </w:r>
    </w:p>
    <w:p w:rsidR="00304046" w:rsidRPr="00304046" w:rsidRDefault="00304046" w:rsidP="00304046">
      <w:pPr>
        <w:jc w:val="center"/>
        <w:rPr>
          <w:b/>
          <w:sz w:val="32"/>
          <w:szCs w:val="22"/>
        </w:rPr>
      </w:pPr>
      <w:r w:rsidRPr="00304046">
        <w:rPr>
          <w:b/>
          <w:sz w:val="32"/>
          <w:szCs w:val="22"/>
        </w:rPr>
        <w:t>Балахнинского муниципального района</w:t>
      </w:r>
    </w:p>
    <w:p w:rsidR="00304046" w:rsidRPr="00304046" w:rsidRDefault="00304046" w:rsidP="00304046">
      <w:pPr>
        <w:jc w:val="center"/>
        <w:rPr>
          <w:b/>
          <w:sz w:val="32"/>
          <w:szCs w:val="22"/>
        </w:rPr>
      </w:pPr>
      <w:r w:rsidRPr="00304046">
        <w:rPr>
          <w:b/>
          <w:sz w:val="32"/>
          <w:szCs w:val="22"/>
        </w:rPr>
        <w:t>Нижегородской области</w:t>
      </w:r>
    </w:p>
    <w:p w:rsidR="00304046" w:rsidRPr="00304046" w:rsidRDefault="00304046" w:rsidP="00304046">
      <w:pPr>
        <w:jc w:val="center"/>
        <w:rPr>
          <w:b/>
          <w:sz w:val="32"/>
          <w:szCs w:val="22"/>
        </w:rPr>
      </w:pPr>
    </w:p>
    <w:p w:rsidR="00304046" w:rsidRPr="00304046" w:rsidRDefault="00304046" w:rsidP="00304046">
      <w:pPr>
        <w:jc w:val="center"/>
        <w:rPr>
          <w:b/>
          <w:sz w:val="32"/>
          <w:szCs w:val="22"/>
        </w:rPr>
      </w:pPr>
      <w:r w:rsidRPr="00304046">
        <w:rPr>
          <w:b/>
          <w:sz w:val="32"/>
          <w:szCs w:val="22"/>
        </w:rPr>
        <w:t>ПОСТАНОВЛЕНИЕ</w:t>
      </w:r>
    </w:p>
    <w:p w:rsidR="00304046" w:rsidRPr="00304046" w:rsidRDefault="00304046" w:rsidP="00304046">
      <w:pPr>
        <w:jc w:val="center"/>
        <w:rPr>
          <w:b/>
          <w:szCs w:val="22"/>
        </w:rPr>
      </w:pPr>
    </w:p>
    <w:p w:rsidR="00304046" w:rsidRPr="00304046" w:rsidRDefault="00304046" w:rsidP="00304046">
      <w:pPr>
        <w:jc w:val="center"/>
        <w:rPr>
          <w:szCs w:val="22"/>
        </w:rPr>
      </w:pPr>
      <w:r w:rsidRPr="00304046">
        <w:rPr>
          <w:szCs w:val="22"/>
        </w:rPr>
        <w:t>от 07.10.2019г. № 1923</w:t>
      </w:r>
    </w:p>
    <w:p w:rsidR="00304046" w:rsidRPr="00304046" w:rsidRDefault="00304046" w:rsidP="00304046">
      <w:pPr>
        <w:jc w:val="center"/>
        <w:rPr>
          <w:szCs w:val="22"/>
        </w:rPr>
      </w:pPr>
    </w:p>
    <w:p w:rsidR="00304046" w:rsidRPr="00304046" w:rsidRDefault="00304046" w:rsidP="0030404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r w:rsidRPr="00304046">
        <w:rPr>
          <w:b/>
          <w:bCs/>
          <w:color w:val="000000"/>
        </w:rPr>
        <w:t xml:space="preserve">О прогнозе социально-экономического развития 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04046">
        <w:rPr>
          <w:b/>
          <w:bCs/>
          <w:color w:val="000000"/>
        </w:rPr>
        <w:t>Балахнинского муниципального района на среднесрочный период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04046">
        <w:rPr>
          <w:b/>
          <w:bCs/>
          <w:color w:val="000000"/>
        </w:rPr>
        <w:t xml:space="preserve"> (на 2020 год и плановый период 2021 и 2022 годов) и на период до 2024 года</w:t>
      </w:r>
    </w:p>
    <w:bookmarkEnd w:id="0"/>
    <w:p w:rsidR="00304046" w:rsidRPr="00304046" w:rsidRDefault="00304046" w:rsidP="00304046">
      <w:pPr>
        <w:jc w:val="center"/>
      </w:pP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225"/>
        <w:jc w:val="both"/>
      </w:pPr>
      <w:proofErr w:type="gramStart"/>
      <w:r w:rsidRPr="00304046">
        <w:rPr>
          <w:color w:val="000000"/>
        </w:rPr>
        <w:t xml:space="preserve">В соответствии со ст. 173 </w:t>
      </w:r>
      <w:r w:rsidRPr="00B44520">
        <w:t>Бюджетного кодекса РФ</w:t>
      </w:r>
      <w:r w:rsidRPr="00304046">
        <w:rPr>
          <w:color w:val="000000"/>
        </w:rPr>
        <w:t xml:space="preserve">, ст. 194 Положения о бюджетном процессе в Балахнинском муниципальном районе, утвержденного решением Земского собрания Балахнинского муниципального района </w:t>
      </w:r>
      <w:r w:rsidRPr="00304046">
        <w:t>от 26 ноября 2015 года № 1010 (в редакции от 20.12.2016г. №138, от 12.10.2017г. №95), в целях формирования бюджета Балахнинского муниципального района на среднесрочный период (на 2020 год и плановый период 2021 и 2022</w:t>
      </w:r>
      <w:proofErr w:type="gramEnd"/>
      <w:r w:rsidRPr="00304046">
        <w:t xml:space="preserve"> годов) и на период до 2024 года, администрация Балахнинского муниципального района 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20"/>
        </w:rPr>
      </w:pPr>
      <w:proofErr w:type="gramStart"/>
      <w:r w:rsidRPr="00304046">
        <w:rPr>
          <w:b/>
        </w:rPr>
        <w:t>п</w:t>
      </w:r>
      <w:proofErr w:type="gramEnd"/>
      <w:r w:rsidRPr="00304046">
        <w:rPr>
          <w:b/>
          <w:bCs/>
          <w:color w:val="000000"/>
          <w:spacing w:val="20"/>
        </w:rPr>
        <w:t xml:space="preserve"> о с т а н о в л я е т: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304046">
        <w:rPr>
          <w:color w:val="000000"/>
        </w:rPr>
        <w:t xml:space="preserve">1. </w:t>
      </w:r>
      <w:r w:rsidRPr="00304046">
        <w:t>Одобрить прогноз социально-экономического развития Балахнинского муниципального района на среднесрочный период (на 2020 год и плановый период 2021 и 2022 годов) и на период до 2024 года (приложение).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304046">
        <w:t xml:space="preserve">2. Отделу экономики ежеквартально осуществлять мониторинг реализации прогноза социально-экономического развития Балахнинского муниципального района на 2020 год. 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304046">
        <w:t xml:space="preserve">3. </w:t>
      </w:r>
      <w:proofErr w:type="gramStart"/>
      <w:r w:rsidRPr="00304046">
        <w:t>Финансовому управлению направить одобренный прогноз социально – экономического развития Балахнинского муниципального района на среднесрочный период (на 2020 год и плановый период 2021 и 2022 годов) и на период до 2024 года с проектом бюджета Балахнинского муниципального района на 2020 год и на плановый период 2021 и 2022 годов в Земское собрание Балахнинского муниципального района.</w:t>
      </w:r>
      <w:proofErr w:type="gramEnd"/>
    </w:p>
    <w:p w:rsidR="00304046" w:rsidRPr="00304046" w:rsidRDefault="00304046" w:rsidP="00304046">
      <w:pPr>
        <w:tabs>
          <w:tab w:val="left" w:pos="709"/>
        </w:tabs>
        <w:autoSpaceDE w:val="0"/>
        <w:autoSpaceDN w:val="0"/>
        <w:spacing w:before="100" w:beforeAutospacing="1" w:after="100" w:afterAutospacing="1" w:line="360" w:lineRule="auto"/>
        <w:ind w:firstLine="567"/>
        <w:jc w:val="both"/>
      </w:pPr>
      <w:r w:rsidRPr="00304046">
        <w:t>4. Отделу организационно-протокольной работы управления кадровой и организационной работы (Болкина Н.П.) обеспечить опубликование настоящего постановления в газете «Рабочая Балахна» и на официальном сайте Балахнинского муниципального района Нижегородской области.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304046">
        <w:t xml:space="preserve">5. </w:t>
      </w:r>
      <w:proofErr w:type="gramStart"/>
      <w:r w:rsidRPr="00304046">
        <w:t>Контроль за</w:t>
      </w:r>
      <w:proofErr w:type="gramEnd"/>
      <w:r w:rsidRPr="00304046">
        <w:t xml:space="preserve"> исполнением настоящего постановления оставляю за собой.</w:t>
      </w: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</w:p>
    <w:p w:rsidR="00304046" w:rsidRPr="00304046" w:rsidRDefault="00304046" w:rsidP="003040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</w:p>
    <w:p w:rsidR="00304046" w:rsidRPr="00304046" w:rsidRDefault="00304046" w:rsidP="00304046">
      <w:pPr>
        <w:widowControl w:val="0"/>
        <w:autoSpaceDE w:val="0"/>
        <w:autoSpaceDN w:val="0"/>
        <w:adjustRightInd w:val="0"/>
        <w:jc w:val="both"/>
      </w:pPr>
      <w:r w:rsidRPr="00304046">
        <w:t xml:space="preserve">Глава местного самоуправления </w:t>
      </w:r>
      <w:r w:rsidRPr="00304046">
        <w:tab/>
      </w:r>
      <w:r w:rsidRPr="00304046">
        <w:tab/>
      </w:r>
      <w:r w:rsidRPr="00304046">
        <w:tab/>
      </w:r>
      <w:r w:rsidRPr="00304046">
        <w:tab/>
      </w:r>
      <w:r w:rsidRPr="00304046">
        <w:tab/>
        <w:t xml:space="preserve"> А.Н.Левкович </w:t>
      </w:r>
    </w:p>
    <w:p w:rsidR="00304046" w:rsidRDefault="00304046" w:rsidP="0001047E">
      <w:pPr>
        <w:pStyle w:val="5"/>
        <w:spacing w:before="0" w:after="0"/>
        <w:ind w:left="5398" w:firstLine="2"/>
        <w:rPr>
          <w:b w:val="0"/>
          <w:i w:val="0"/>
          <w:sz w:val="24"/>
          <w:szCs w:val="24"/>
        </w:rPr>
        <w:sectPr w:rsidR="00304046" w:rsidSect="000E557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50811" w:rsidRPr="00455EA4" w:rsidRDefault="00550811" w:rsidP="0001047E">
      <w:pPr>
        <w:pStyle w:val="5"/>
        <w:spacing w:before="0" w:after="0"/>
        <w:ind w:left="5398" w:firstLine="2"/>
        <w:rPr>
          <w:b w:val="0"/>
          <w:i w:val="0"/>
          <w:sz w:val="24"/>
          <w:szCs w:val="24"/>
        </w:rPr>
      </w:pPr>
      <w:r w:rsidRPr="00455EA4">
        <w:rPr>
          <w:b w:val="0"/>
          <w:i w:val="0"/>
          <w:sz w:val="24"/>
          <w:szCs w:val="24"/>
        </w:rPr>
        <w:t xml:space="preserve">Приложение </w:t>
      </w:r>
    </w:p>
    <w:p w:rsidR="00550811" w:rsidRPr="00455EA4" w:rsidRDefault="00550811" w:rsidP="00550811">
      <w:pPr>
        <w:pStyle w:val="5"/>
        <w:spacing w:before="0" w:after="0"/>
        <w:ind w:left="5398"/>
        <w:rPr>
          <w:b w:val="0"/>
          <w:i w:val="0"/>
          <w:sz w:val="24"/>
          <w:szCs w:val="24"/>
        </w:rPr>
      </w:pPr>
      <w:r w:rsidRPr="00455EA4">
        <w:rPr>
          <w:b w:val="0"/>
          <w:i w:val="0"/>
          <w:sz w:val="24"/>
          <w:szCs w:val="24"/>
        </w:rPr>
        <w:t xml:space="preserve">к постановлению администрации Балахнинского муниципального района  </w:t>
      </w:r>
    </w:p>
    <w:p w:rsidR="00550811" w:rsidRPr="00455EA4" w:rsidRDefault="00550811" w:rsidP="00550811">
      <w:pPr>
        <w:pStyle w:val="5"/>
        <w:spacing w:before="0" w:after="0"/>
        <w:ind w:left="5398"/>
        <w:rPr>
          <w:b w:val="0"/>
          <w:i w:val="0"/>
          <w:sz w:val="24"/>
          <w:szCs w:val="24"/>
        </w:rPr>
      </w:pPr>
      <w:r w:rsidRPr="00455EA4">
        <w:rPr>
          <w:b w:val="0"/>
          <w:i w:val="0"/>
          <w:sz w:val="24"/>
          <w:szCs w:val="24"/>
        </w:rPr>
        <w:t xml:space="preserve">от  </w:t>
      </w:r>
      <w:r w:rsidR="001F4A9C" w:rsidRPr="00455EA4">
        <w:rPr>
          <w:b w:val="0"/>
          <w:i w:val="0"/>
          <w:sz w:val="24"/>
          <w:szCs w:val="24"/>
        </w:rPr>
        <w:t xml:space="preserve"> </w:t>
      </w:r>
      <w:r w:rsidR="00304046">
        <w:rPr>
          <w:b w:val="0"/>
          <w:i w:val="0"/>
          <w:sz w:val="24"/>
          <w:szCs w:val="24"/>
        </w:rPr>
        <w:t xml:space="preserve">07.10.2019 </w:t>
      </w:r>
      <w:r w:rsidRPr="00455EA4">
        <w:rPr>
          <w:b w:val="0"/>
          <w:i w:val="0"/>
          <w:sz w:val="24"/>
          <w:szCs w:val="24"/>
        </w:rPr>
        <w:t xml:space="preserve"> № </w:t>
      </w:r>
      <w:r w:rsidR="002442DB" w:rsidRPr="00455EA4">
        <w:rPr>
          <w:b w:val="0"/>
          <w:i w:val="0"/>
          <w:sz w:val="24"/>
          <w:szCs w:val="24"/>
        </w:rPr>
        <w:t xml:space="preserve"> </w:t>
      </w:r>
      <w:r w:rsidR="00304046">
        <w:rPr>
          <w:b w:val="0"/>
          <w:i w:val="0"/>
          <w:sz w:val="24"/>
          <w:szCs w:val="24"/>
        </w:rPr>
        <w:t>1923</w:t>
      </w:r>
    </w:p>
    <w:p w:rsidR="00550811" w:rsidRPr="00455EA4" w:rsidRDefault="00550811" w:rsidP="00550811">
      <w:pPr>
        <w:ind w:left="5398"/>
        <w:rPr>
          <w:sz w:val="28"/>
        </w:rPr>
      </w:pPr>
    </w:p>
    <w:p w:rsidR="00550811" w:rsidRPr="00455EA4" w:rsidRDefault="00550811" w:rsidP="00550811">
      <w:pPr>
        <w:ind w:left="5398"/>
        <w:rPr>
          <w:sz w:val="28"/>
        </w:rPr>
      </w:pPr>
    </w:p>
    <w:p w:rsidR="00D27CFF" w:rsidRPr="00455EA4" w:rsidRDefault="00D27CFF" w:rsidP="00550811">
      <w:pPr>
        <w:pStyle w:val="5"/>
        <w:spacing w:before="0" w:after="0"/>
        <w:jc w:val="center"/>
        <w:rPr>
          <w:b w:val="0"/>
          <w:i w:val="0"/>
          <w:sz w:val="32"/>
          <w:szCs w:val="32"/>
        </w:rPr>
      </w:pPr>
    </w:p>
    <w:p w:rsidR="0001047E" w:rsidRPr="007B3E57" w:rsidRDefault="0001047E" w:rsidP="0001047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3E57">
        <w:rPr>
          <w:rFonts w:ascii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</w:t>
      </w:r>
    </w:p>
    <w:p w:rsidR="0001047E" w:rsidRPr="007B3E57" w:rsidRDefault="0001047E" w:rsidP="0001047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3E57">
        <w:rPr>
          <w:rFonts w:ascii="Times New Roman" w:hAnsi="Times New Roman" w:cs="Times New Roman"/>
          <w:color w:val="000000"/>
          <w:sz w:val="28"/>
          <w:szCs w:val="28"/>
        </w:rPr>
        <w:t>Балахнинского муниципального района на среднесрочный период</w:t>
      </w:r>
    </w:p>
    <w:p w:rsidR="00550811" w:rsidRPr="007B3E57" w:rsidRDefault="0001047E" w:rsidP="0001047E">
      <w:pPr>
        <w:jc w:val="center"/>
        <w:rPr>
          <w:b/>
          <w:color w:val="000000"/>
          <w:sz w:val="28"/>
          <w:szCs w:val="28"/>
        </w:rPr>
      </w:pPr>
      <w:r w:rsidRPr="007B3E57">
        <w:rPr>
          <w:b/>
          <w:color w:val="000000"/>
          <w:sz w:val="28"/>
          <w:szCs w:val="28"/>
        </w:rPr>
        <w:t xml:space="preserve"> (</w:t>
      </w:r>
      <w:r w:rsidR="00C64CE0" w:rsidRPr="007B3E57">
        <w:rPr>
          <w:b/>
          <w:color w:val="000000"/>
          <w:sz w:val="28"/>
          <w:szCs w:val="28"/>
        </w:rPr>
        <w:t>на 2020 год и на плановый период 2021 и 2022 годов) и на период до 2024 года</w:t>
      </w:r>
    </w:p>
    <w:p w:rsidR="0001047E" w:rsidRPr="007B3E57" w:rsidRDefault="0001047E" w:rsidP="0001047E">
      <w:pPr>
        <w:jc w:val="center"/>
        <w:rPr>
          <w:sz w:val="28"/>
          <w:szCs w:val="28"/>
        </w:rPr>
      </w:pPr>
    </w:p>
    <w:p w:rsidR="00212A24" w:rsidRPr="007B3E57" w:rsidRDefault="0001047E" w:rsidP="0001047E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3E57">
        <w:rPr>
          <w:rFonts w:ascii="Times New Roman" w:hAnsi="Times New Roman" w:cs="Times New Roman"/>
          <w:b w:val="0"/>
          <w:sz w:val="28"/>
          <w:szCs w:val="28"/>
        </w:rPr>
        <w:t>Прогноз социально-экономического развития Балахнинского муниципального района на среднесрочный период (</w:t>
      </w:r>
      <w:r w:rsidR="00C64CE0" w:rsidRPr="007B3E57">
        <w:rPr>
          <w:rFonts w:ascii="Times New Roman" w:hAnsi="Times New Roman" w:cs="Times New Roman"/>
          <w:b w:val="0"/>
          <w:sz w:val="28"/>
          <w:szCs w:val="28"/>
        </w:rPr>
        <w:t>на 2020 год и на плановый период 2021 и 2022 годов) и на период до 2024 года</w:t>
      </w:r>
      <w:r w:rsidR="000E557E" w:rsidRPr="007B3E57">
        <w:rPr>
          <w:rFonts w:ascii="Times New Roman" w:hAnsi="Times New Roman" w:cs="Times New Roman"/>
          <w:b w:val="0"/>
          <w:sz w:val="28"/>
          <w:szCs w:val="28"/>
        </w:rPr>
        <w:t xml:space="preserve"> (далее – Прогноз)</w:t>
      </w:r>
      <w:r w:rsidRPr="007B3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2A24" w:rsidRPr="007B3E57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 макроэкономическими пропорциями развития Нижегородской области и методическими ук</w:t>
      </w:r>
      <w:r w:rsidR="00C64CE0" w:rsidRPr="007B3E57">
        <w:rPr>
          <w:rFonts w:ascii="Times New Roman" w:hAnsi="Times New Roman" w:cs="Times New Roman"/>
          <w:b w:val="0"/>
          <w:sz w:val="28"/>
          <w:szCs w:val="28"/>
        </w:rPr>
        <w:t xml:space="preserve">азаниями Министерства экономического развития и инвестиций </w:t>
      </w:r>
      <w:r w:rsidR="00212A24" w:rsidRPr="007B3E57">
        <w:rPr>
          <w:rFonts w:ascii="Times New Roman" w:hAnsi="Times New Roman" w:cs="Times New Roman"/>
          <w:b w:val="0"/>
          <w:sz w:val="28"/>
          <w:szCs w:val="28"/>
        </w:rPr>
        <w:t xml:space="preserve">Нижегородской области. </w:t>
      </w:r>
    </w:p>
    <w:p w:rsidR="00212A24" w:rsidRPr="007B3E57" w:rsidRDefault="00212A24" w:rsidP="00212A24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Информационная база формирования прогноза:</w:t>
      </w:r>
    </w:p>
    <w:p w:rsidR="00212A24" w:rsidRPr="007B3E57" w:rsidRDefault="00212A24" w:rsidP="00212A24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- данные статистического и налогового учета за 201</w:t>
      </w:r>
      <w:r w:rsidR="00C64CE0" w:rsidRPr="007B3E57">
        <w:rPr>
          <w:sz w:val="28"/>
          <w:szCs w:val="28"/>
        </w:rPr>
        <w:t>8</w:t>
      </w:r>
      <w:r w:rsidRPr="007B3E57">
        <w:rPr>
          <w:sz w:val="28"/>
          <w:szCs w:val="28"/>
        </w:rPr>
        <w:t xml:space="preserve"> год и 1 </w:t>
      </w:r>
      <w:r w:rsidR="00000349" w:rsidRPr="007B3E57">
        <w:rPr>
          <w:sz w:val="28"/>
          <w:szCs w:val="28"/>
        </w:rPr>
        <w:t xml:space="preserve">полугодие </w:t>
      </w:r>
      <w:r w:rsidRPr="007B3E57">
        <w:rPr>
          <w:sz w:val="28"/>
          <w:szCs w:val="28"/>
        </w:rPr>
        <w:t>201</w:t>
      </w:r>
      <w:r w:rsidR="00C64CE0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года;</w:t>
      </w:r>
    </w:p>
    <w:p w:rsidR="00212A24" w:rsidRPr="007B3E57" w:rsidRDefault="00212A24" w:rsidP="00212A24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- сложившаяся в районе социально-экономическая ситуация;</w:t>
      </w:r>
    </w:p>
    <w:p w:rsidR="00212A24" w:rsidRPr="007B3E57" w:rsidRDefault="00212A24" w:rsidP="000E557E">
      <w:pPr>
        <w:tabs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-</w:t>
      </w:r>
      <w:r w:rsidR="000E557E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прогноз крупных и средних предприятий, расположенных на территории района;</w:t>
      </w:r>
    </w:p>
    <w:p w:rsidR="00212A24" w:rsidRPr="007B3E57" w:rsidRDefault="00212A24" w:rsidP="00212A24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- реализации инвестиционных проектов крупных и средних предприятий. </w:t>
      </w:r>
    </w:p>
    <w:p w:rsidR="00E57A85" w:rsidRPr="007B3E57" w:rsidRDefault="00E57A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Прогноз – сбалансированная система ожидаемых в перспективе показателей социально-экономического развития Балахнинского муниципального района, которые используются при принятии конкретных решений в управлении развитием экономики района.</w:t>
      </w:r>
    </w:p>
    <w:p w:rsidR="00E54299" w:rsidRPr="007B3E57" w:rsidRDefault="00E54299" w:rsidP="00E54299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Прогноз разработан в соответствии с методическими указаниями Министерства </w:t>
      </w:r>
      <w:r w:rsidR="0001047E" w:rsidRPr="007B3E57">
        <w:rPr>
          <w:sz w:val="28"/>
          <w:szCs w:val="28"/>
        </w:rPr>
        <w:t>экономического развития и инвестиций</w:t>
      </w:r>
      <w:r w:rsidR="00863E34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 xml:space="preserve">Нижегородской области. </w:t>
      </w:r>
    </w:p>
    <w:p w:rsidR="00E54299" w:rsidRPr="007B3E57" w:rsidRDefault="00E54299" w:rsidP="00E54299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Прогноз по основным бюджетообразующим показателям сформирован с учетом намерений крупных и средних предприятий, расположенных на территории </w:t>
      </w:r>
      <w:r w:rsidR="0001047E" w:rsidRPr="007B3E57">
        <w:rPr>
          <w:sz w:val="28"/>
          <w:szCs w:val="28"/>
        </w:rPr>
        <w:t xml:space="preserve">Балахнинского муниципального </w:t>
      </w:r>
      <w:r w:rsidRPr="007B3E57">
        <w:rPr>
          <w:sz w:val="28"/>
          <w:szCs w:val="28"/>
        </w:rPr>
        <w:t xml:space="preserve">района. </w:t>
      </w:r>
      <w:proofErr w:type="gramStart"/>
      <w:r w:rsidRPr="007B3E57">
        <w:rPr>
          <w:sz w:val="28"/>
          <w:szCs w:val="28"/>
        </w:rPr>
        <w:t xml:space="preserve">Согласованные с Министерством </w:t>
      </w:r>
      <w:r w:rsidR="0001047E" w:rsidRPr="007B3E57">
        <w:rPr>
          <w:sz w:val="28"/>
          <w:szCs w:val="28"/>
        </w:rPr>
        <w:t xml:space="preserve">экономического развития и инвестиций Нижегородской области </w:t>
      </w:r>
      <w:r w:rsidRPr="007B3E57">
        <w:rPr>
          <w:sz w:val="28"/>
          <w:szCs w:val="28"/>
        </w:rPr>
        <w:t>бюджетообразующие показатели (объем отгрузки, фонд оплаты труда, прибыль прибыльных организаций, розничный</w:t>
      </w:r>
      <w:r w:rsidR="00310C2E" w:rsidRPr="007B3E57">
        <w:rPr>
          <w:sz w:val="28"/>
          <w:szCs w:val="28"/>
        </w:rPr>
        <w:t xml:space="preserve"> товарооборот, </w:t>
      </w:r>
      <w:r w:rsidR="00211C39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 xml:space="preserve">амортизационные отчисления) являются основой для формирования бюджета района на </w:t>
      </w:r>
      <w:r w:rsidR="0001047E" w:rsidRPr="007B3E57">
        <w:rPr>
          <w:sz w:val="28"/>
          <w:szCs w:val="28"/>
        </w:rPr>
        <w:t>среднесрочный период (</w:t>
      </w:r>
      <w:r w:rsidR="00000349" w:rsidRPr="007B3E57">
        <w:rPr>
          <w:sz w:val="28"/>
          <w:szCs w:val="28"/>
        </w:rPr>
        <w:t>на 2020 год и на плановый период 2021 и 2022 годов) и на период до 2024 года</w:t>
      </w:r>
      <w:r w:rsidR="00A215F3" w:rsidRPr="007B3E57">
        <w:rPr>
          <w:sz w:val="28"/>
          <w:szCs w:val="28"/>
        </w:rPr>
        <w:t>.</w:t>
      </w:r>
      <w:proofErr w:type="gramEnd"/>
    </w:p>
    <w:p w:rsidR="0025564C" w:rsidRPr="007B3E57" w:rsidRDefault="0025564C">
      <w:pPr>
        <w:rPr>
          <w:sz w:val="28"/>
          <w:szCs w:val="28"/>
        </w:rPr>
      </w:pPr>
    </w:p>
    <w:p w:rsidR="0001047E" w:rsidRPr="007B3E57" w:rsidRDefault="00FE2420" w:rsidP="00000349">
      <w:pPr>
        <w:numPr>
          <w:ilvl w:val="0"/>
          <w:numId w:val="8"/>
        </w:numPr>
        <w:tabs>
          <w:tab w:val="clear" w:pos="1440"/>
          <w:tab w:val="left" w:pos="720"/>
          <w:tab w:val="left" w:pos="900"/>
          <w:tab w:val="num" w:pos="1134"/>
        </w:tabs>
        <w:ind w:left="0" w:firstLine="567"/>
        <w:jc w:val="both"/>
        <w:rPr>
          <w:b/>
          <w:sz w:val="26"/>
          <w:szCs w:val="26"/>
        </w:rPr>
      </w:pPr>
      <w:bookmarkStart w:id="1" w:name="_Toc270337812"/>
      <w:bookmarkStart w:id="2" w:name="_Toc271878079"/>
      <w:r w:rsidRPr="007B3E57">
        <w:rPr>
          <w:b/>
          <w:sz w:val="26"/>
          <w:szCs w:val="26"/>
        </w:rPr>
        <w:t xml:space="preserve">Прогноз социально-экономического развития Балахнинского муниципального района на </w:t>
      </w:r>
      <w:r w:rsidR="0001047E" w:rsidRPr="007B3E57">
        <w:rPr>
          <w:b/>
          <w:sz w:val="26"/>
          <w:szCs w:val="26"/>
        </w:rPr>
        <w:t>среднесрочный период (</w:t>
      </w:r>
      <w:r w:rsidR="00000349" w:rsidRPr="007B3E57">
        <w:rPr>
          <w:b/>
          <w:sz w:val="26"/>
          <w:szCs w:val="26"/>
        </w:rPr>
        <w:t>на 2020 год и на плановый период 2021 и 2022 годов) и на период до 2024 года</w:t>
      </w:r>
    </w:p>
    <w:p w:rsidR="0001047E" w:rsidRPr="007B3E57" w:rsidRDefault="0001047E" w:rsidP="0001047E">
      <w:pPr>
        <w:rPr>
          <w:b/>
          <w:sz w:val="26"/>
          <w:szCs w:val="26"/>
        </w:rPr>
      </w:pPr>
    </w:p>
    <w:p w:rsidR="0001047E" w:rsidRPr="007B3E57" w:rsidRDefault="0001047E" w:rsidP="0001047E">
      <w:pPr>
        <w:rPr>
          <w:b/>
          <w:sz w:val="26"/>
          <w:szCs w:val="26"/>
        </w:rPr>
      </w:pPr>
    </w:p>
    <w:p w:rsidR="000E557E" w:rsidRPr="007B3E57" w:rsidRDefault="000E557E" w:rsidP="0001047E">
      <w:pPr>
        <w:rPr>
          <w:b/>
          <w:sz w:val="26"/>
          <w:szCs w:val="26"/>
        </w:rPr>
      </w:pPr>
    </w:p>
    <w:p w:rsidR="0001047E" w:rsidRPr="007B3E57" w:rsidRDefault="0001047E" w:rsidP="0001047E">
      <w:pPr>
        <w:rPr>
          <w:b/>
          <w:sz w:val="26"/>
          <w:szCs w:val="26"/>
        </w:rPr>
      </w:pPr>
    </w:p>
    <w:p w:rsidR="0001047E" w:rsidRPr="007B3E57" w:rsidRDefault="0001047E" w:rsidP="0001047E">
      <w:pPr>
        <w:rPr>
          <w:b/>
          <w:sz w:val="26"/>
          <w:szCs w:val="26"/>
        </w:rPr>
      </w:pPr>
    </w:p>
    <w:p w:rsidR="00AC4219" w:rsidRPr="007B3E57" w:rsidRDefault="00AC4219" w:rsidP="00AC4219">
      <w:pPr>
        <w:jc w:val="center"/>
        <w:rPr>
          <w:b/>
          <w:sz w:val="26"/>
          <w:szCs w:val="26"/>
        </w:rPr>
      </w:pPr>
      <w:r w:rsidRPr="007B3E57">
        <w:rPr>
          <w:b/>
          <w:sz w:val="26"/>
          <w:szCs w:val="26"/>
        </w:rPr>
        <w:t>Основные бюджетообразующие показатели</w:t>
      </w:r>
    </w:p>
    <w:p w:rsidR="00FE2420" w:rsidRPr="007B3E57" w:rsidRDefault="00FE2420" w:rsidP="00FE2420">
      <w:pPr>
        <w:rPr>
          <w:b/>
          <w:sz w:val="16"/>
          <w:szCs w:val="16"/>
        </w:rPr>
      </w:pPr>
    </w:p>
    <w:tbl>
      <w:tblPr>
        <w:tblW w:w="104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"/>
        <w:gridCol w:w="924"/>
        <w:gridCol w:w="897"/>
        <w:gridCol w:w="1014"/>
        <w:gridCol w:w="910"/>
        <w:gridCol w:w="1008"/>
        <w:gridCol w:w="928"/>
        <w:gridCol w:w="982"/>
      </w:tblGrid>
      <w:tr w:rsidR="00816A9A" w:rsidRPr="007B3E57" w:rsidTr="009F6F2D">
        <w:trPr>
          <w:tblHeader/>
        </w:trPr>
        <w:tc>
          <w:tcPr>
            <w:tcW w:w="3261" w:type="dxa"/>
            <w:vAlign w:val="center"/>
          </w:tcPr>
          <w:p w:rsidR="00816A9A" w:rsidRPr="007B3E57" w:rsidRDefault="00304046" w:rsidP="0056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1C22D3" wp14:editId="5E70E273">
                      <wp:simplePos x="0" y="0"/>
                      <wp:positionH relativeFrom="column">
                        <wp:posOffset>8001000</wp:posOffset>
                      </wp:positionH>
                      <wp:positionV relativeFrom="paragraph">
                        <wp:posOffset>-457200</wp:posOffset>
                      </wp:positionV>
                      <wp:extent cx="1828800" cy="290830"/>
                      <wp:effectExtent l="0" t="0" r="0" b="444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6A9A" w:rsidRPr="003D7A96" w:rsidRDefault="00816A9A" w:rsidP="00FE2420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color w:val="008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630pt;margin-top:-36pt;width:2in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EKggIAAA8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" stroked="f">
                      <v:textbox>
                        <w:txbxContent>
                          <w:p w:rsidR="00816A9A" w:rsidRPr="003D7A96" w:rsidRDefault="00816A9A" w:rsidP="00FE2420">
                            <w:pPr>
                              <w:jc w:val="right"/>
                              <w:rPr>
                                <w:rFonts w:ascii="Arial" w:hAnsi="Arial"/>
                                <w:i/>
                                <w:color w:val="008000"/>
                              </w:rPr>
                            </w:pPr>
                            <w:bookmarkStart w:id="3" w:name="_GoBack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A9A" w:rsidRPr="007B3E57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67" w:type="dxa"/>
          </w:tcPr>
          <w:p w:rsidR="00816A9A" w:rsidRPr="007B3E57" w:rsidRDefault="00816A9A" w:rsidP="000B1708">
            <w:pPr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E2158D">
            <w:pPr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2018г. факт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2019г.</w:t>
            </w:r>
          </w:p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2020г.</w:t>
            </w:r>
          </w:p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прогноз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2021г.</w:t>
            </w:r>
          </w:p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прогноз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2022г.</w:t>
            </w:r>
          </w:p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прогноз</w:t>
            </w:r>
          </w:p>
        </w:tc>
        <w:tc>
          <w:tcPr>
            <w:tcW w:w="928" w:type="dxa"/>
          </w:tcPr>
          <w:p w:rsidR="00816A9A" w:rsidRPr="007B3E57" w:rsidRDefault="00816A9A" w:rsidP="00561B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2023 прогноз</w:t>
            </w:r>
          </w:p>
        </w:tc>
        <w:tc>
          <w:tcPr>
            <w:tcW w:w="982" w:type="dxa"/>
          </w:tcPr>
          <w:p w:rsidR="00816A9A" w:rsidRPr="007B3E57" w:rsidRDefault="00816A9A" w:rsidP="00816A9A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7B3E57">
              <w:rPr>
                <w:b/>
                <w:sz w:val="22"/>
                <w:szCs w:val="22"/>
              </w:rPr>
              <w:t>2024 прогноз</w:t>
            </w:r>
          </w:p>
        </w:tc>
      </w:tr>
      <w:tr w:rsidR="00816A9A" w:rsidRPr="007B3E57" w:rsidTr="009F6F2D">
        <w:trPr>
          <w:trHeight w:val="895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 xml:space="preserve">1.Отгружено товаров собственного производства, выполнено работ и услуг собственными силами (по полному кругу предприятий) в действующих ценах 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8E1C51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 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534E0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30074,29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AE0089">
            <w:pPr>
              <w:ind w:left="-70" w:right="-70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31564,7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534E0B">
            <w:pPr>
              <w:ind w:left="-70" w:right="-70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33532,8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534E0B">
            <w:pPr>
              <w:ind w:left="-70" w:right="-70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34895,5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534E0B">
            <w:pPr>
              <w:ind w:left="-70" w:right="-70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36389,4</w:t>
            </w:r>
          </w:p>
        </w:tc>
        <w:tc>
          <w:tcPr>
            <w:tcW w:w="928" w:type="dxa"/>
            <w:vAlign w:val="center"/>
          </w:tcPr>
          <w:p w:rsidR="00816A9A" w:rsidRPr="007B3E57" w:rsidRDefault="00816A9A" w:rsidP="00816A9A">
            <w:pPr>
              <w:ind w:left="-70" w:right="-70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38000,0</w:t>
            </w:r>
          </w:p>
        </w:tc>
        <w:tc>
          <w:tcPr>
            <w:tcW w:w="982" w:type="dxa"/>
            <w:vAlign w:val="center"/>
          </w:tcPr>
          <w:p w:rsidR="00816A9A" w:rsidRPr="007B3E57" w:rsidRDefault="00816A9A" w:rsidP="00816A9A">
            <w:pPr>
              <w:ind w:left="-70" w:right="-70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39798,0</w:t>
            </w:r>
          </w:p>
        </w:tc>
      </w:tr>
      <w:tr w:rsidR="00816A9A" w:rsidRPr="007B3E57" w:rsidTr="009F6F2D">
        <w:trPr>
          <w:trHeight w:val="297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tabs>
                <w:tab w:val="num" w:pos="110"/>
                <w:tab w:val="left" w:pos="650"/>
              </w:tabs>
            </w:pPr>
            <w:r w:rsidRPr="007B3E57">
              <w:t xml:space="preserve">         темп роста 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8E1C51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%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124,7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104,9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106,2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104,06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104,3</w:t>
            </w:r>
          </w:p>
        </w:tc>
        <w:tc>
          <w:tcPr>
            <w:tcW w:w="928" w:type="dxa"/>
            <w:vAlign w:val="center"/>
          </w:tcPr>
          <w:p w:rsidR="00816A9A" w:rsidRPr="007B3E57" w:rsidRDefault="00816A9A" w:rsidP="00816A9A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104,4</w:t>
            </w:r>
          </w:p>
        </w:tc>
        <w:tc>
          <w:tcPr>
            <w:tcW w:w="982" w:type="dxa"/>
            <w:vAlign w:val="center"/>
          </w:tcPr>
          <w:p w:rsidR="00816A9A" w:rsidRPr="007B3E57" w:rsidRDefault="00816A9A" w:rsidP="00816A9A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104,7</w:t>
            </w:r>
          </w:p>
        </w:tc>
      </w:tr>
      <w:tr w:rsidR="00816A9A" w:rsidRPr="007B3E57" w:rsidTr="009F6F2D">
        <w:trPr>
          <w:trHeight w:val="1080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tabs>
                <w:tab w:val="num" w:pos="110"/>
                <w:tab w:val="left" w:pos="650"/>
              </w:tabs>
              <w:rPr>
                <w:b/>
              </w:rPr>
            </w:pPr>
            <w:r w:rsidRPr="007B3E57">
              <w:rPr>
                <w:b/>
              </w:rPr>
              <w:t>2.Отгружено товаров собственного производства, выполнено работ и услуг собственными силами (по крупным и средним предприятиям) в действующих ценах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8E1C51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 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26891,18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351F6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28203,3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EE3855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29959,7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EE3855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31161,6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32468,8</w:t>
            </w:r>
          </w:p>
        </w:tc>
        <w:tc>
          <w:tcPr>
            <w:tcW w:w="928" w:type="dxa"/>
            <w:vAlign w:val="center"/>
          </w:tcPr>
          <w:p w:rsidR="00816A9A" w:rsidRPr="007B3E57" w:rsidRDefault="00816A9A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33863,5</w:t>
            </w:r>
          </w:p>
        </w:tc>
        <w:tc>
          <w:tcPr>
            <w:tcW w:w="982" w:type="dxa"/>
            <w:vAlign w:val="center"/>
          </w:tcPr>
          <w:p w:rsidR="00816A9A" w:rsidRPr="007B3E57" w:rsidRDefault="00816A9A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35413,2</w:t>
            </w:r>
          </w:p>
        </w:tc>
      </w:tr>
      <w:tr w:rsidR="00816A9A" w:rsidRPr="007B3E57" w:rsidTr="009F6F2D">
        <w:trPr>
          <w:trHeight w:hRule="exact" w:val="537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tabs>
                <w:tab w:val="num" w:pos="470"/>
                <w:tab w:val="left" w:pos="650"/>
              </w:tabs>
              <w:rPr>
                <w:i/>
              </w:rPr>
            </w:pPr>
            <w:r w:rsidRPr="007B3E57">
              <w:t>в т. ч</w:t>
            </w:r>
            <w:r w:rsidRPr="007B3E57">
              <w:rPr>
                <w:b/>
              </w:rPr>
              <w:t xml:space="preserve">.  </w:t>
            </w:r>
            <w:r w:rsidRPr="007B3E57">
              <w:rPr>
                <w:b/>
                <w:i/>
              </w:rPr>
              <w:t>обрабатывающие производства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733DB3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</w:t>
            </w:r>
          </w:p>
          <w:p w:rsidR="00816A9A" w:rsidRPr="007B3E57" w:rsidRDefault="00816A9A" w:rsidP="00733DB3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23833,23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24523,6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AE0089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26093,1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DE7B8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27084,6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DE7B8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28168,0</w:t>
            </w:r>
          </w:p>
        </w:tc>
        <w:tc>
          <w:tcPr>
            <w:tcW w:w="928" w:type="dxa"/>
            <w:vAlign w:val="center"/>
          </w:tcPr>
          <w:p w:rsidR="00816A9A" w:rsidRPr="007B3E57" w:rsidRDefault="00816A9A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29322,9</w:t>
            </w:r>
          </w:p>
        </w:tc>
        <w:tc>
          <w:tcPr>
            <w:tcW w:w="982" w:type="dxa"/>
            <w:vAlign w:val="center"/>
          </w:tcPr>
          <w:p w:rsidR="00816A9A" w:rsidRPr="007B3E57" w:rsidRDefault="00816A9A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30613,1</w:t>
            </w:r>
          </w:p>
        </w:tc>
      </w:tr>
      <w:tr w:rsidR="00816A9A" w:rsidRPr="007B3E57" w:rsidTr="009F6F2D">
        <w:trPr>
          <w:cantSplit/>
          <w:trHeight w:hRule="exact" w:val="1403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>3.Валовая продукция сельского хозяйства (хозяйства всех категорий: сельскохозяйственные предприятия, хозяйства населения, КФХ) в действующих ценах</w:t>
            </w:r>
          </w:p>
        </w:tc>
        <w:tc>
          <w:tcPr>
            <w:tcW w:w="567" w:type="dxa"/>
          </w:tcPr>
          <w:p w:rsidR="00816A9A" w:rsidRPr="007B3E57" w:rsidRDefault="00816A9A" w:rsidP="003B0BDC">
            <w:pPr>
              <w:jc w:val="center"/>
              <w:rPr>
                <w:sz w:val="22"/>
                <w:szCs w:val="22"/>
              </w:rPr>
            </w:pPr>
          </w:p>
          <w:p w:rsidR="00816A9A" w:rsidRPr="007B3E57" w:rsidRDefault="00816A9A" w:rsidP="003B0BDC">
            <w:pPr>
              <w:jc w:val="center"/>
              <w:rPr>
                <w:sz w:val="22"/>
                <w:szCs w:val="22"/>
              </w:rPr>
            </w:pPr>
          </w:p>
          <w:p w:rsidR="00816A9A" w:rsidRPr="007B3E57" w:rsidRDefault="00816A9A" w:rsidP="003B0BDC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</w:t>
            </w:r>
          </w:p>
          <w:p w:rsidR="00816A9A" w:rsidRPr="007B3E57" w:rsidRDefault="00816A9A" w:rsidP="003B0BDC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496BD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744,0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E74BB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E74BB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836,8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E74BB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873,6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E74BB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913,8</w:t>
            </w:r>
          </w:p>
        </w:tc>
        <w:tc>
          <w:tcPr>
            <w:tcW w:w="928" w:type="dxa"/>
            <w:vAlign w:val="center"/>
          </w:tcPr>
          <w:p w:rsidR="00816A9A" w:rsidRPr="007B3E57" w:rsidRDefault="00A74C65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958,6</w:t>
            </w:r>
          </w:p>
        </w:tc>
        <w:tc>
          <w:tcPr>
            <w:tcW w:w="982" w:type="dxa"/>
            <w:vAlign w:val="center"/>
          </w:tcPr>
          <w:p w:rsidR="00816A9A" w:rsidRPr="007B3E57" w:rsidRDefault="00A74C65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1007,5</w:t>
            </w:r>
          </w:p>
        </w:tc>
      </w:tr>
      <w:tr w:rsidR="00816A9A" w:rsidRPr="007B3E57" w:rsidTr="009F6F2D">
        <w:trPr>
          <w:cantSplit/>
          <w:trHeight w:hRule="exact" w:val="614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r w:rsidRPr="007B3E57">
              <w:t>в том числе валовая продукция сельского хозяйства по сельхозпредприятиям млн</w:t>
            </w:r>
            <w:proofErr w:type="gramStart"/>
            <w:r w:rsidRPr="007B3E57">
              <w:t>.р</w:t>
            </w:r>
            <w:proofErr w:type="gramEnd"/>
            <w:r w:rsidRPr="007B3E57">
              <w:t>уб.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733DB3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</w:t>
            </w:r>
          </w:p>
          <w:p w:rsidR="00816A9A" w:rsidRPr="007B3E57" w:rsidRDefault="00816A9A" w:rsidP="00733DB3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E74BB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170,0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496BD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184,0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496BD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192,5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496BD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200,9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E74BB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210,2</w:t>
            </w:r>
          </w:p>
        </w:tc>
        <w:tc>
          <w:tcPr>
            <w:tcW w:w="928" w:type="dxa"/>
            <w:vAlign w:val="center"/>
          </w:tcPr>
          <w:p w:rsidR="00816A9A" w:rsidRPr="007B3E57" w:rsidRDefault="00A74C65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220,5</w:t>
            </w:r>
          </w:p>
        </w:tc>
        <w:tc>
          <w:tcPr>
            <w:tcW w:w="982" w:type="dxa"/>
            <w:vAlign w:val="center"/>
          </w:tcPr>
          <w:p w:rsidR="00816A9A" w:rsidRPr="007B3E57" w:rsidRDefault="00A74C65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231,7</w:t>
            </w:r>
          </w:p>
        </w:tc>
      </w:tr>
      <w:tr w:rsidR="00816A9A" w:rsidRPr="007B3E57" w:rsidTr="009F6F2D">
        <w:trPr>
          <w:cantSplit/>
          <w:trHeight w:val="467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>4. Объем розничного товарооборота (во всех каналах реализации без учета объемов сокрытия) в действующих ценах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</w:t>
            </w:r>
          </w:p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CD6E2E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10226,5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10727,6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11103,06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11524,98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CD6E2E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11974,46</w:t>
            </w:r>
          </w:p>
        </w:tc>
        <w:tc>
          <w:tcPr>
            <w:tcW w:w="928" w:type="dxa"/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12441,46</w:t>
            </w:r>
          </w:p>
        </w:tc>
        <w:tc>
          <w:tcPr>
            <w:tcW w:w="982" w:type="dxa"/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12926,68</w:t>
            </w:r>
          </w:p>
        </w:tc>
      </w:tr>
      <w:tr w:rsidR="00816A9A" w:rsidRPr="007B3E57" w:rsidTr="009F6F2D">
        <w:trPr>
          <w:cantSplit/>
          <w:trHeight w:val="565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>5. Объем платных услуг по крупным и средним организациям в действующих ценах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</w:t>
            </w:r>
          </w:p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715,4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756,46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788,99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824,49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860,77</w:t>
            </w:r>
          </w:p>
        </w:tc>
        <w:tc>
          <w:tcPr>
            <w:tcW w:w="928" w:type="dxa"/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897,78</w:t>
            </w:r>
          </w:p>
        </w:tc>
        <w:tc>
          <w:tcPr>
            <w:tcW w:w="982" w:type="dxa"/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936,39</w:t>
            </w:r>
          </w:p>
        </w:tc>
      </w:tr>
      <w:tr w:rsidR="00816A9A" w:rsidRPr="007B3E57" w:rsidTr="009F6F2D">
        <w:trPr>
          <w:cantSplit/>
          <w:trHeight w:val="578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 xml:space="preserve">6. Численность работников по территории, формирующих ФОТ 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тыс.</w:t>
            </w:r>
          </w:p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чел.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180CA0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21,100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180CA0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21,789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180CA0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21,789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21,789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CD6E2E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21,789</w:t>
            </w:r>
          </w:p>
        </w:tc>
        <w:tc>
          <w:tcPr>
            <w:tcW w:w="928" w:type="dxa"/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21,789</w:t>
            </w:r>
          </w:p>
        </w:tc>
        <w:tc>
          <w:tcPr>
            <w:tcW w:w="982" w:type="dxa"/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21,789</w:t>
            </w:r>
          </w:p>
        </w:tc>
      </w:tr>
      <w:tr w:rsidR="00816A9A" w:rsidRPr="007B3E57" w:rsidTr="009F6F2D">
        <w:trPr>
          <w:cantSplit/>
          <w:trHeight w:hRule="exact" w:val="572"/>
          <w:tblHeader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>7. Фонд заработной платы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млн.</w:t>
            </w:r>
          </w:p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6927,66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7336,3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7810,7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8380,8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16A9A" w:rsidRPr="007B3E57" w:rsidRDefault="00816A9A" w:rsidP="004B25BB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8992,7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9649,1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10363,1</w:t>
            </w:r>
          </w:p>
        </w:tc>
      </w:tr>
      <w:tr w:rsidR="00816A9A" w:rsidRPr="007B3E57" w:rsidTr="009F6F2D">
        <w:trPr>
          <w:cantSplit/>
          <w:trHeight w:val="49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816A9A">
            <w:r w:rsidRPr="007B3E57">
              <w:t xml:space="preserve">       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D21D85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105,9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107,4</w:t>
            </w:r>
          </w:p>
        </w:tc>
      </w:tr>
      <w:tr w:rsidR="00816A9A" w:rsidRPr="007B3E57" w:rsidTr="009F6F2D">
        <w:trPr>
          <w:cantSplit/>
          <w:trHeight w:val="49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 xml:space="preserve">8. Среднемесячная заработная плата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27360,42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28058,15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29872,5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3D2A09">
            <w:pPr>
              <w:ind w:left="-56" w:firstLine="56"/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32052,87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816A9A" w:rsidP="006E18EC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34793,1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36903,6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39634,3</w:t>
            </w:r>
          </w:p>
        </w:tc>
      </w:tr>
      <w:tr w:rsidR="00816A9A" w:rsidRPr="007B3E57" w:rsidTr="009F6F2D">
        <w:trPr>
          <w:cantSplit/>
          <w:trHeight w:hRule="exact" w:val="397"/>
          <w:tblHeader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816A9A">
            <w:r w:rsidRPr="007B3E57">
              <w:t xml:space="preserve">        темп роста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106,06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102,55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751E40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106,5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107,3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106,07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107,4</w:t>
            </w:r>
          </w:p>
        </w:tc>
      </w:tr>
      <w:tr w:rsidR="00816A9A" w:rsidRPr="007B3E57" w:rsidTr="009F6F2D">
        <w:trPr>
          <w:cantSplit/>
          <w:trHeight w:hRule="exact" w:val="600"/>
          <w:tblHeader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>9. Реальная заработная плата (всего по району)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FE62A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102,2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101,9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102,4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FE62A7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103,2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561BB4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103,2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103,2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816A9A" w:rsidRPr="007B3E57" w:rsidRDefault="00072DA1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103,3</w:t>
            </w:r>
          </w:p>
        </w:tc>
      </w:tr>
      <w:tr w:rsidR="00816A9A" w:rsidRPr="007B3E57" w:rsidTr="009F6F2D">
        <w:trPr>
          <w:cantSplit/>
          <w:trHeight w:hRule="exact" w:val="569"/>
          <w:tblHeader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816A9A">
            <w:pPr>
              <w:rPr>
                <w:b/>
              </w:rPr>
            </w:pPr>
            <w:r w:rsidRPr="007B3E57">
              <w:rPr>
                <w:b/>
              </w:rPr>
              <w:t>10. Прибыль прибыльных организаций, всего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</w:t>
            </w:r>
            <w:proofErr w:type="gramStart"/>
            <w:r w:rsidRPr="007B3E57">
              <w:rPr>
                <w:sz w:val="22"/>
                <w:szCs w:val="22"/>
              </w:rPr>
              <w:t>.р</w:t>
            </w:r>
            <w:proofErr w:type="gramEnd"/>
            <w:r w:rsidRPr="007B3E57">
              <w:rPr>
                <w:sz w:val="22"/>
                <w:szCs w:val="22"/>
              </w:rPr>
              <w:t>уб.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6F5992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2591,4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6F5992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2850,54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6F5992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2910,4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6F5992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2983,16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16A9A" w:rsidRPr="007B3E57" w:rsidRDefault="00816A9A" w:rsidP="006F5992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3060,72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3146,42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3237,67</w:t>
            </w:r>
          </w:p>
        </w:tc>
      </w:tr>
      <w:tr w:rsidR="00816A9A" w:rsidRPr="007B3E57" w:rsidTr="009F6F2D">
        <w:trPr>
          <w:cantSplit/>
          <w:trHeight w:val="383"/>
          <w:tblHeader/>
        </w:trPr>
        <w:tc>
          <w:tcPr>
            <w:tcW w:w="3261" w:type="dxa"/>
            <w:vAlign w:val="center"/>
          </w:tcPr>
          <w:p w:rsidR="00816A9A" w:rsidRPr="007B3E57" w:rsidRDefault="00816A9A" w:rsidP="00816A9A">
            <w:pPr>
              <w:tabs>
                <w:tab w:val="num" w:pos="-69"/>
                <w:tab w:val="left" w:pos="650"/>
              </w:tabs>
              <w:rPr>
                <w:b/>
              </w:rPr>
            </w:pPr>
            <w:r w:rsidRPr="007B3E57">
              <w:rPr>
                <w:b/>
              </w:rPr>
              <w:t>11. Объем инвестиций в основной капитал (по полному кругу предприятий)</w:t>
            </w:r>
          </w:p>
        </w:tc>
        <w:tc>
          <w:tcPr>
            <w:tcW w:w="567" w:type="dxa"/>
            <w:vAlign w:val="center"/>
          </w:tcPr>
          <w:p w:rsidR="00816A9A" w:rsidRPr="007B3E57" w:rsidRDefault="00816A9A" w:rsidP="00496247">
            <w:pPr>
              <w:jc w:val="center"/>
              <w:rPr>
                <w:sz w:val="22"/>
                <w:szCs w:val="22"/>
              </w:rPr>
            </w:pPr>
            <w:r w:rsidRPr="007B3E57">
              <w:rPr>
                <w:sz w:val="22"/>
                <w:szCs w:val="22"/>
              </w:rPr>
              <w:t>млн</w:t>
            </w:r>
            <w:proofErr w:type="gramStart"/>
            <w:r w:rsidRPr="007B3E57">
              <w:rPr>
                <w:sz w:val="22"/>
                <w:szCs w:val="22"/>
              </w:rPr>
              <w:t>.р</w:t>
            </w:r>
            <w:proofErr w:type="gramEnd"/>
            <w:r w:rsidRPr="007B3E57">
              <w:rPr>
                <w:sz w:val="22"/>
                <w:szCs w:val="22"/>
              </w:rPr>
              <w:t>уб.</w:t>
            </w:r>
          </w:p>
        </w:tc>
        <w:tc>
          <w:tcPr>
            <w:tcW w:w="924" w:type="dxa"/>
            <w:vAlign w:val="center"/>
          </w:tcPr>
          <w:p w:rsidR="00816A9A" w:rsidRPr="007B3E57" w:rsidRDefault="00816A9A" w:rsidP="005741AF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2893,02</w:t>
            </w:r>
          </w:p>
        </w:tc>
        <w:tc>
          <w:tcPr>
            <w:tcW w:w="897" w:type="dxa"/>
            <w:vAlign w:val="center"/>
          </w:tcPr>
          <w:p w:rsidR="00816A9A" w:rsidRPr="007B3E57" w:rsidRDefault="00816A9A" w:rsidP="00CE7B9D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3040,6</w:t>
            </w:r>
          </w:p>
        </w:tc>
        <w:tc>
          <w:tcPr>
            <w:tcW w:w="1014" w:type="dxa"/>
            <w:vAlign w:val="center"/>
          </w:tcPr>
          <w:p w:rsidR="00816A9A" w:rsidRPr="007B3E57" w:rsidRDefault="00816A9A" w:rsidP="00CE7B9D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3064,2</w:t>
            </w:r>
          </w:p>
        </w:tc>
        <w:tc>
          <w:tcPr>
            <w:tcW w:w="910" w:type="dxa"/>
            <w:vAlign w:val="center"/>
          </w:tcPr>
          <w:p w:rsidR="00816A9A" w:rsidRPr="007B3E57" w:rsidRDefault="00816A9A" w:rsidP="00CE7B9D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3154,7</w:t>
            </w:r>
          </w:p>
        </w:tc>
        <w:tc>
          <w:tcPr>
            <w:tcW w:w="1008" w:type="dxa"/>
            <w:vAlign w:val="center"/>
          </w:tcPr>
          <w:p w:rsidR="00816A9A" w:rsidRPr="007B3E57" w:rsidRDefault="00816A9A" w:rsidP="007A01D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3261,1</w:t>
            </w:r>
          </w:p>
        </w:tc>
        <w:tc>
          <w:tcPr>
            <w:tcW w:w="928" w:type="dxa"/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3377,8</w:t>
            </w:r>
          </w:p>
        </w:tc>
        <w:tc>
          <w:tcPr>
            <w:tcW w:w="982" w:type="dxa"/>
            <w:vAlign w:val="center"/>
          </w:tcPr>
          <w:p w:rsidR="00816A9A" w:rsidRPr="007B3E57" w:rsidRDefault="001D0476" w:rsidP="00816A9A">
            <w:pPr>
              <w:jc w:val="center"/>
              <w:rPr>
                <w:sz w:val="20"/>
                <w:szCs w:val="20"/>
              </w:rPr>
            </w:pPr>
            <w:r w:rsidRPr="007B3E57">
              <w:rPr>
                <w:sz w:val="20"/>
                <w:szCs w:val="20"/>
              </w:rPr>
              <w:t>3519,7</w:t>
            </w:r>
          </w:p>
        </w:tc>
      </w:tr>
    </w:tbl>
    <w:p w:rsidR="008B56DA" w:rsidRPr="007B3E57" w:rsidRDefault="008B56DA" w:rsidP="00FE2420">
      <w:pPr>
        <w:ind w:firstLine="540"/>
        <w:rPr>
          <w:b/>
          <w:sz w:val="28"/>
          <w:szCs w:val="28"/>
        </w:rPr>
      </w:pPr>
    </w:p>
    <w:p w:rsidR="00961268" w:rsidRPr="007B3E57" w:rsidRDefault="00961268" w:rsidP="00F809C9">
      <w:pPr>
        <w:jc w:val="center"/>
        <w:rPr>
          <w:b/>
          <w:sz w:val="26"/>
          <w:szCs w:val="26"/>
        </w:rPr>
      </w:pPr>
    </w:p>
    <w:p w:rsidR="00723586" w:rsidRPr="007B3E57" w:rsidRDefault="00F809C9" w:rsidP="00F809C9">
      <w:pPr>
        <w:jc w:val="center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 xml:space="preserve">2. </w:t>
      </w:r>
      <w:r w:rsidR="00FE2420" w:rsidRPr="007B3E57">
        <w:rPr>
          <w:b/>
          <w:sz w:val="28"/>
          <w:szCs w:val="28"/>
        </w:rPr>
        <w:t>Пояснительная записка к прогнозу социально-экономического</w:t>
      </w:r>
      <w:r w:rsidR="00CF6822" w:rsidRPr="007B3E57">
        <w:rPr>
          <w:b/>
          <w:sz w:val="28"/>
          <w:szCs w:val="28"/>
        </w:rPr>
        <w:t xml:space="preserve"> </w:t>
      </w:r>
      <w:r w:rsidR="00FE2420" w:rsidRPr="007B3E57">
        <w:rPr>
          <w:b/>
          <w:sz w:val="28"/>
          <w:szCs w:val="28"/>
        </w:rPr>
        <w:t xml:space="preserve">развития Балахнинского муниципального района на </w:t>
      </w:r>
      <w:r w:rsidR="00723586" w:rsidRPr="007B3E57">
        <w:rPr>
          <w:b/>
          <w:sz w:val="28"/>
          <w:szCs w:val="28"/>
        </w:rPr>
        <w:t xml:space="preserve">среднесрочный период </w:t>
      </w:r>
    </w:p>
    <w:p w:rsidR="00AF4191" w:rsidRPr="007B3E57" w:rsidRDefault="00723586" w:rsidP="00F809C9">
      <w:pPr>
        <w:jc w:val="center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(</w:t>
      </w:r>
      <w:r w:rsidR="007A3147" w:rsidRPr="007B3E57">
        <w:rPr>
          <w:b/>
          <w:sz w:val="28"/>
          <w:szCs w:val="28"/>
        </w:rPr>
        <w:t>на 2020 год и на плановый период 2021 и 2022 годов) и на период до 2024 года</w:t>
      </w:r>
    </w:p>
    <w:p w:rsidR="00AF4191" w:rsidRPr="007B3E57" w:rsidRDefault="00AF4191" w:rsidP="00F809C9">
      <w:pPr>
        <w:rPr>
          <w:sz w:val="28"/>
          <w:szCs w:val="28"/>
        </w:rPr>
      </w:pPr>
    </w:p>
    <w:bookmarkEnd w:id="1"/>
    <w:bookmarkEnd w:id="2"/>
    <w:p w:rsidR="009375D8" w:rsidRPr="007B3E57" w:rsidRDefault="00F809C9" w:rsidP="00F809C9">
      <w:pPr>
        <w:jc w:val="center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2.1.</w:t>
      </w:r>
      <w:r w:rsidR="00036CD6" w:rsidRPr="007B3E57">
        <w:rPr>
          <w:b/>
          <w:sz w:val="28"/>
          <w:szCs w:val="28"/>
        </w:rPr>
        <w:t xml:space="preserve">Предварительные итоги </w:t>
      </w:r>
      <w:r w:rsidR="009375D8" w:rsidRPr="007B3E57">
        <w:rPr>
          <w:b/>
          <w:sz w:val="28"/>
          <w:szCs w:val="28"/>
        </w:rPr>
        <w:t xml:space="preserve">социально-экономического развития Балахнинского муниципального района </w:t>
      </w:r>
      <w:r w:rsidR="00036CD6" w:rsidRPr="007B3E57">
        <w:rPr>
          <w:b/>
          <w:sz w:val="28"/>
          <w:szCs w:val="28"/>
        </w:rPr>
        <w:t xml:space="preserve">за </w:t>
      </w:r>
      <w:r w:rsidR="00FF74D3" w:rsidRPr="007B3E57">
        <w:rPr>
          <w:b/>
          <w:sz w:val="28"/>
          <w:szCs w:val="28"/>
        </w:rPr>
        <w:t>6</w:t>
      </w:r>
      <w:r w:rsidR="00036CD6" w:rsidRPr="007B3E57">
        <w:rPr>
          <w:b/>
          <w:sz w:val="28"/>
          <w:szCs w:val="28"/>
        </w:rPr>
        <w:t xml:space="preserve"> месяцев </w:t>
      </w:r>
      <w:r w:rsidR="009375D8" w:rsidRPr="007B3E57">
        <w:rPr>
          <w:b/>
          <w:sz w:val="28"/>
          <w:szCs w:val="28"/>
        </w:rPr>
        <w:t>201</w:t>
      </w:r>
      <w:r w:rsidR="007A3147" w:rsidRPr="007B3E57">
        <w:rPr>
          <w:b/>
          <w:sz w:val="28"/>
          <w:szCs w:val="28"/>
        </w:rPr>
        <w:t>9</w:t>
      </w:r>
      <w:r w:rsidR="009375D8" w:rsidRPr="007B3E57">
        <w:rPr>
          <w:b/>
          <w:sz w:val="28"/>
          <w:szCs w:val="28"/>
        </w:rPr>
        <w:t xml:space="preserve"> год</w:t>
      </w:r>
      <w:r w:rsidR="00036CD6" w:rsidRPr="007B3E57">
        <w:rPr>
          <w:b/>
          <w:sz w:val="28"/>
          <w:szCs w:val="28"/>
        </w:rPr>
        <w:t>а</w:t>
      </w:r>
      <w:r w:rsidRPr="007B3E57">
        <w:rPr>
          <w:b/>
          <w:sz w:val="28"/>
          <w:szCs w:val="28"/>
        </w:rPr>
        <w:t xml:space="preserve"> </w:t>
      </w:r>
      <w:r w:rsidR="00036CD6" w:rsidRPr="007B3E57">
        <w:rPr>
          <w:b/>
          <w:sz w:val="28"/>
          <w:szCs w:val="28"/>
        </w:rPr>
        <w:t>и</w:t>
      </w:r>
      <w:r w:rsidR="009375D8" w:rsidRPr="007B3E57">
        <w:rPr>
          <w:b/>
          <w:sz w:val="28"/>
          <w:szCs w:val="28"/>
        </w:rPr>
        <w:t xml:space="preserve"> оценка </w:t>
      </w:r>
      <w:r w:rsidR="00036CD6" w:rsidRPr="007B3E57">
        <w:rPr>
          <w:b/>
          <w:sz w:val="28"/>
          <w:szCs w:val="28"/>
        </w:rPr>
        <w:t xml:space="preserve">социально-экономической ситуации до конца </w:t>
      </w:r>
      <w:r w:rsidR="009375D8" w:rsidRPr="007B3E57">
        <w:rPr>
          <w:b/>
          <w:sz w:val="28"/>
          <w:szCs w:val="28"/>
        </w:rPr>
        <w:t>201</w:t>
      </w:r>
      <w:r w:rsidR="007A3147" w:rsidRPr="007B3E57">
        <w:rPr>
          <w:b/>
          <w:sz w:val="28"/>
          <w:szCs w:val="28"/>
        </w:rPr>
        <w:t>9</w:t>
      </w:r>
      <w:r w:rsidR="009375D8" w:rsidRPr="007B3E57">
        <w:rPr>
          <w:b/>
          <w:sz w:val="28"/>
          <w:szCs w:val="28"/>
        </w:rPr>
        <w:t xml:space="preserve"> года</w:t>
      </w:r>
    </w:p>
    <w:p w:rsidR="005F416C" w:rsidRPr="007B3E57" w:rsidRDefault="005F416C" w:rsidP="005F416C">
      <w:pPr>
        <w:ind w:firstLine="540"/>
        <w:jc w:val="both"/>
        <w:rPr>
          <w:sz w:val="28"/>
          <w:szCs w:val="28"/>
        </w:rPr>
      </w:pPr>
    </w:p>
    <w:p w:rsidR="00F809C9" w:rsidRPr="007B3E57" w:rsidRDefault="00F809C9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За истекший период текущего финансового года (январь-</w:t>
      </w:r>
      <w:r w:rsidR="00B308A6" w:rsidRPr="007B3E57">
        <w:rPr>
          <w:sz w:val="28"/>
          <w:szCs w:val="28"/>
        </w:rPr>
        <w:t>ию</w:t>
      </w:r>
      <w:r w:rsidR="00FF74D3" w:rsidRPr="007B3E57">
        <w:rPr>
          <w:sz w:val="28"/>
          <w:szCs w:val="28"/>
        </w:rPr>
        <w:t>н</w:t>
      </w:r>
      <w:r w:rsidR="00B308A6" w:rsidRPr="007B3E57">
        <w:rPr>
          <w:sz w:val="28"/>
          <w:szCs w:val="28"/>
        </w:rPr>
        <w:t>ь</w:t>
      </w:r>
      <w:r w:rsidRPr="007B3E57">
        <w:rPr>
          <w:sz w:val="28"/>
          <w:szCs w:val="28"/>
        </w:rPr>
        <w:t xml:space="preserve"> 201</w:t>
      </w:r>
      <w:r w:rsidR="007A3147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года) социально-экономическое положение района характеризуется следующими показателями:</w:t>
      </w:r>
    </w:p>
    <w:p w:rsidR="00F809C9" w:rsidRPr="007B3E57" w:rsidRDefault="00F809C9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- темп роста объема отгруженной продукции </w:t>
      </w:r>
      <w:r w:rsidR="000274B5" w:rsidRPr="007B3E57">
        <w:rPr>
          <w:sz w:val="28"/>
          <w:szCs w:val="28"/>
        </w:rPr>
        <w:t xml:space="preserve">по полному кругу </w:t>
      </w:r>
      <w:r w:rsidRPr="007B3E57">
        <w:rPr>
          <w:sz w:val="28"/>
          <w:szCs w:val="28"/>
        </w:rPr>
        <w:t xml:space="preserve"> предприяти</w:t>
      </w:r>
      <w:r w:rsidR="000274B5" w:rsidRPr="007B3E57">
        <w:rPr>
          <w:sz w:val="28"/>
          <w:szCs w:val="28"/>
        </w:rPr>
        <w:t>й</w:t>
      </w:r>
      <w:r w:rsidRPr="007B3E57">
        <w:rPr>
          <w:sz w:val="28"/>
          <w:szCs w:val="28"/>
        </w:rPr>
        <w:t xml:space="preserve"> составил </w:t>
      </w:r>
      <w:r w:rsidR="00CA2EF2" w:rsidRPr="007B3E57">
        <w:rPr>
          <w:sz w:val="28"/>
          <w:szCs w:val="28"/>
        </w:rPr>
        <w:t>104,7</w:t>
      </w:r>
      <w:r w:rsidRPr="007B3E57">
        <w:rPr>
          <w:sz w:val="28"/>
          <w:szCs w:val="28"/>
        </w:rPr>
        <w:t xml:space="preserve">%  в действующих ценах к соответствующему периоду прошлого года; </w:t>
      </w:r>
    </w:p>
    <w:p w:rsidR="00FF4ADA" w:rsidRPr="007B3E57" w:rsidRDefault="00F91DCE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 </w:t>
      </w:r>
      <w:r w:rsidR="00F809C9" w:rsidRPr="007B3E57">
        <w:rPr>
          <w:sz w:val="28"/>
          <w:szCs w:val="28"/>
        </w:rPr>
        <w:t xml:space="preserve">- объем инвестиций в основной капитал </w:t>
      </w:r>
      <w:r w:rsidR="00972FE5" w:rsidRPr="007B3E57">
        <w:rPr>
          <w:sz w:val="28"/>
          <w:szCs w:val="28"/>
        </w:rPr>
        <w:t>составил 108,1%</w:t>
      </w:r>
      <w:r w:rsidR="00972FE5" w:rsidRPr="007B3E57">
        <w:t xml:space="preserve"> </w:t>
      </w:r>
      <w:r w:rsidR="00972FE5" w:rsidRPr="007B3E57">
        <w:rPr>
          <w:sz w:val="28"/>
          <w:szCs w:val="28"/>
        </w:rPr>
        <w:t>к соответствующему периоду прошлого года</w:t>
      </w:r>
      <w:r w:rsidR="00307FF6" w:rsidRPr="007B3E57">
        <w:rPr>
          <w:sz w:val="28"/>
          <w:szCs w:val="28"/>
        </w:rPr>
        <w:t>;</w:t>
      </w:r>
    </w:p>
    <w:p w:rsidR="001A4B35" w:rsidRPr="007B3E57" w:rsidRDefault="00F809C9" w:rsidP="00154B28">
      <w:pPr>
        <w:ind w:firstLine="567"/>
        <w:jc w:val="both"/>
        <w:rPr>
          <w:color w:val="FF0000"/>
          <w:sz w:val="28"/>
          <w:szCs w:val="28"/>
        </w:rPr>
      </w:pPr>
      <w:r w:rsidRPr="007B3E57">
        <w:rPr>
          <w:sz w:val="28"/>
          <w:szCs w:val="28"/>
        </w:rPr>
        <w:t xml:space="preserve">- получено </w:t>
      </w:r>
      <w:r w:rsidR="00972FE5" w:rsidRPr="007B3E57">
        <w:rPr>
          <w:sz w:val="28"/>
          <w:szCs w:val="28"/>
        </w:rPr>
        <w:t>1253,078</w:t>
      </w:r>
      <w:r w:rsidRPr="007B3E57">
        <w:rPr>
          <w:sz w:val="28"/>
          <w:szCs w:val="28"/>
        </w:rPr>
        <w:t xml:space="preserve"> млн. руб. прибыли</w:t>
      </w:r>
      <w:r w:rsidR="00C36875" w:rsidRPr="007B3E57">
        <w:rPr>
          <w:sz w:val="28"/>
          <w:szCs w:val="28"/>
        </w:rPr>
        <w:t xml:space="preserve"> предприятиями и организациями района</w:t>
      </w:r>
      <w:r w:rsidRPr="007B3E57">
        <w:rPr>
          <w:sz w:val="28"/>
          <w:szCs w:val="28"/>
        </w:rPr>
        <w:t xml:space="preserve">, что </w:t>
      </w:r>
      <w:r w:rsidR="00307FF6" w:rsidRPr="007B3E57">
        <w:rPr>
          <w:sz w:val="28"/>
          <w:szCs w:val="28"/>
        </w:rPr>
        <w:t>больше</w:t>
      </w:r>
      <w:r w:rsidRPr="007B3E57">
        <w:rPr>
          <w:sz w:val="28"/>
          <w:szCs w:val="28"/>
        </w:rPr>
        <w:t xml:space="preserve"> по отношению к соответствующему периоду прошлого года </w:t>
      </w:r>
      <w:r w:rsidR="00972FE5" w:rsidRPr="007B3E57">
        <w:rPr>
          <w:sz w:val="28"/>
          <w:szCs w:val="28"/>
        </w:rPr>
        <w:t>на</w:t>
      </w:r>
      <w:r w:rsidR="00C36875" w:rsidRPr="007B3E57">
        <w:rPr>
          <w:sz w:val="28"/>
          <w:szCs w:val="28"/>
        </w:rPr>
        <w:t xml:space="preserve"> </w:t>
      </w:r>
      <w:r w:rsidR="00972FE5" w:rsidRPr="007B3E57">
        <w:rPr>
          <w:sz w:val="28"/>
          <w:szCs w:val="28"/>
        </w:rPr>
        <w:t>143,195 млн.</w:t>
      </w:r>
      <w:r w:rsidR="00CB5744" w:rsidRPr="007B3E57">
        <w:rPr>
          <w:sz w:val="28"/>
          <w:szCs w:val="28"/>
        </w:rPr>
        <w:t xml:space="preserve"> </w:t>
      </w:r>
      <w:r w:rsidR="00972FE5" w:rsidRPr="007B3E57">
        <w:rPr>
          <w:sz w:val="28"/>
          <w:szCs w:val="28"/>
        </w:rPr>
        <w:t>руб</w:t>
      </w:r>
      <w:r w:rsidRPr="007B3E57">
        <w:rPr>
          <w:sz w:val="28"/>
          <w:szCs w:val="28"/>
        </w:rPr>
        <w:t>. Основно</w:t>
      </w:r>
      <w:r w:rsidR="003812B7" w:rsidRPr="007B3E57">
        <w:rPr>
          <w:sz w:val="28"/>
          <w:szCs w:val="28"/>
        </w:rPr>
        <w:t>е</w:t>
      </w:r>
      <w:r w:rsidRPr="007B3E57">
        <w:rPr>
          <w:sz w:val="28"/>
          <w:szCs w:val="28"/>
        </w:rPr>
        <w:t xml:space="preserve"> </w:t>
      </w:r>
      <w:r w:rsidR="00307FF6" w:rsidRPr="007B3E57">
        <w:rPr>
          <w:sz w:val="28"/>
          <w:szCs w:val="28"/>
        </w:rPr>
        <w:t>увеличение</w:t>
      </w:r>
      <w:r w:rsidRPr="007B3E57">
        <w:rPr>
          <w:sz w:val="28"/>
          <w:szCs w:val="28"/>
        </w:rPr>
        <w:t xml:space="preserve"> наблюдается у предприятий </w:t>
      </w:r>
      <w:r w:rsidR="001A4B35" w:rsidRPr="007B3E57">
        <w:rPr>
          <w:sz w:val="28"/>
          <w:szCs w:val="28"/>
        </w:rPr>
        <w:t>обрабатывающих производств</w:t>
      </w:r>
      <w:r w:rsidR="00A86A97" w:rsidRPr="007B3E57">
        <w:rPr>
          <w:sz w:val="28"/>
          <w:szCs w:val="28"/>
        </w:rPr>
        <w:t xml:space="preserve">: </w:t>
      </w:r>
      <w:r w:rsidR="00972FE5" w:rsidRPr="007B3E57">
        <w:rPr>
          <w:sz w:val="28"/>
          <w:szCs w:val="28"/>
        </w:rPr>
        <w:t>1195,72</w:t>
      </w:r>
      <w:r w:rsidR="00A86A97" w:rsidRPr="007B3E57">
        <w:rPr>
          <w:sz w:val="28"/>
          <w:szCs w:val="28"/>
        </w:rPr>
        <w:t xml:space="preserve"> </w:t>
      </w:r>
      <w:r w:rsidR="00A21295" w:rsidRPr="007B3E57">
        <w:rPr>
          <w:sz w:val="28"/>
          <w:szCs w:val="28"/>
        </w:rPr>
        <w:t>млн.</w:t>
      </w:r>
      <w:r w:rsidR="00CB5744" w:rsidRPr="007B3E57">
        <w:rPr>
          <w:sz w:val="28"/>
          <w:szCs w:val="28"/>
        </w:rPr>
        <w:t xml:space="preserve"> </w:t>
      </w:r>
      <w:r w:rsidR="00A21295" w:rsidRPr="007B3E57">
        <w:rPr>
          <w:sz w:val="28"/>
          <w:szCs w:val="28"/>
        </w:rPr>
        <w:t>руб</w:t>
      </w:r>
      <w:r w:rsidR="00CB5744" w:rsidRPr="007B3E57">
        <w:rPr>
          <w:sz w:val="28"/>
          <w:szCs w:val="28"/>
        </w:rPr>
        <w:t>.</w:t>
      </w:r>
      <w:r w:rsidR="00A21295" w:rsidRPr="007B3E57">
        <w:rPr>
          <w:sz w:val="28"/>
          <w:szCs w:val="28"/>
        </w:rPr>
        <w:t xml:space="preserve">  за </w:t>
      </w:r>
      <w:r w:rsidR="006E41A1" w:rsidRPr="007B3E57">
        <w:rPr>
          <w:sz w:val="28"/>
          <w:szCs w:val="28"/>
        </w:rPr>
        <w:t>6</w:t>
      </w:r>
      <w:r w:rsidR="00A21295" w:rsidRPr="007B3E57">
        <w:rPr>
          <w:sz w:val="28"/>
          <w:szCs w:val="28"/>
        </w:rPr>
        <w:t xml:space="preserve"> мес. 201</w:t>
      </w:r>
      <w:r w:rsidR="00972FE5" w:rsidRPr="007B3E57">
        <w:rPr>
          <w:sz w:val="28"/>
          <w:szCs w:val="28"/>
        </w:rPr>
        <w:t>9</w:t>
      </w:r>
      <w:r w:rsidR="00A21295" w:rsidRPr="007B3E57">
        <w:rPr>
          <w:sz w:val="28"/>
          <w:szCs w:val="28"/>
        </w:rPr>
        <w:t xml:space="preserve">г. и  </w:t>
      </w:r>
      <w:r w:rsidR="00972FE5" w:rsidRPr="007B3E57">
        <w:rPr>
          <w:sz w:val="28"/>
          <w:szCs w:val="28"/>
        </w:rPr>
        <w:t>1050,313</w:t>
      </w:r>
      <w:r w:rsidR="00A21295" w:rsidRPr="007B3E57">
        <w:rPr>
          <w:sz w:val="28"/>
          <w:szCs w:val="28"/>
        </w:rPr>
        <w:t xml:space="preserve"> млн.</w:t>
      </w:r>
      <w:r w:rsidR="00CB5744" w:rsidRPr="007B3E57">
        <w:rPr>
          <w:sz w:val="28"/>
          <w:szCs w:val="28"/>
        </w:rPr>
        <w:t xml:space="preserve"> </w:t>
      </w:r>
      <w:r w:rsidR="00A21295" w:rsidRPr="007B3E57">
        <w:rPr>
          <w:sz w:val="28"/>
          <w:szCs w:val="28"/>
        </w:rPr>
        <w:t xml:space="preserve">руб. за </w:t>
      </w:r>
      <w:r w:rsidR="006E41A1" w:rsidRPr="007B3E57">
        <w:rPr>
          <w:sz w:val="28"/>
          <w:szCs w:val="28"/>
        </w:rPr>
        <w:t>6</w:t>
      </w:r>
      <w:r w:rsidR="00A21295" w:rsidRPr="007B3E57">
        <w:rPr>
          <w:sz w:val="28"/>
          <w:szCs w:val="28"/>
        </w:rPr>
        <w:t xml:space="preserve"> мес. 201</w:t>
      </w:r>
      <w:r w:rsidR="00972FE5" w:rsidRPr="007B3E57">
        <w:rPr>
          <w:sz w:val="28"/>
          <w:szCs w:val="28"/>
        </w:rPr>
        <w:t>8</w:t>
      </w:r>
      <w:r w:rsidR="00A21295" w:rsidRPr="007B3E57">
        <w:rPr>
          <w:sz w:val="28"/>
          <w:szCs w:val="28"/>
        </w:rPr>
        <w:t xml:space="preserve"> г.)</w:t>
      </w:r>
    </w:p>
    <w:p w:rsidR="00BA10F2" w:rsidRPr="007B3E57" w:rsidRDefault="00F809C9" w:rsidP="00154B2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- численность работающих </w:t>
      </w:r>
      <w:r w:rsidR="00307FF6" w:rsidRPr="007B3E57">
        <w:rPr>
          <w:sz w:val="28"/>
          <w:szCs w:val="28"/>
        </w:rPr>
        <w:t>по полному кругу</w:t>
      </w:r>
      <w:r w:rsidRPr="007B3E57">
        <w:rPr>
          <w:sz w:val="28"/>
          <w:szCs w:val="28"/>
        </w:rPr>
        <w:t xml:space="preserve"> предприяти</w:t>
      </w:r>
      <w:r w:rsidR="00307FF6" w:rsidRPr="007B3E57">
        <w:rPr>
          <w:sz w:val="28"/>
          <w:szCs w:val="28"/>
        </w:rPr>
        <w:t>й</w:t>
      </w:r>
      <w:r w:rsidRPr="007B3E57">
        <w:rPr>
          <w:sz w:val="28"/>
          <w:szCs w:val="28"/>
        </w:rPr>
        <w:t xml:space="preserve"> </w:t>
      </w:r>
      <w:r w:rsidR="00307FF6" w:rsidRPr="007B3E57">
        <w:rPr>
          <w:sz w:val="28"/>
          <w:szCs w:val="28"/>
        </w:rPr>
        <w:t>сократилась</w:t>
      </w:r>
      <w:r w:rsidRPr="007B3E57">
        <w:rPr>
          <w:sz w:val="28"/>
          <w:szCs w:val="28"/>
        </w:rPr>
        <w:t xml:space="preserve"> на </w:t>
      </w:r>
      <w:r w:rsidR="00307FF6" w:rsidRPr="007B3E57">
        <w:rPr>
          <w:sz w:val="28"/>
          <w:szCs w:val="28"/>
        </w:rPr>
        <w:t>5</w:t>
      </w:r>
      <w:r w:rsidR="00972FE5" w:rsidRPr="007B3E57">
        <w:rPr>
          <w:sz w:val="28"/>
          <w:szCs w:val="28"/>
        </w:rPr>
        <w:t>14</w:t>
      </w:r>
      <w:r w:rsidRPr="007B3E57">
        <w:rPr>
          <w:sz w:val="28"/>
          <w:szCs w:val="28"/>
        </w:rPr>
        <w:t xml:space="preserve"> человек или на </w:t>
      </w:r>
      <w:r w:rsidR="00544273" w:rsidRPr="007B3E57">
        <w:rPr>
          <w:sz w:val="28"/>
          <w:szCs w:val="28"/>
        </w:rPr>
        <w:t>2,3</w:t>
      </w:r>
      <w:r w:rsidR="008E750F" w:rsidRPr="007B3E57">
        <w:rPr>
          <w:sz w:val="28"/>
          <w:szCs w:val="28"/>
        </w:rPr>
        <w:t>%</w:t>
      </w:r>
      <w:r w:rsidRPr="007B3E57">
        <w:rPr>
          <w:sz w:val="28"/>
          <w:szCs w:val="28"/>
        </w:rPr>
        <w:t xml:space="preserve"> и составила </w:t>
      </w:r>
      <w:r w:rsidR="00307FF6" w:rsidRPr="007B3E57">
        <w:rPr>
          <w:sz w:val="28"/>
          <w:szCs w:val="28"/>
        </w:rPr>
        <w:t xml:space="preserve">21 </w:t>
      </w:r>
      <w:r w:rsidR="00544273" w:rsidRPr="007B3E57">
        <w:rPr>
          <w:sz w:val="28"/>
          <w:szCs w:val="28"/>
        </w:rPr>
        <w:t>467</w:t>
      </w:r>
      <w:r w:rsidR="002C26AF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человек</w:t>
      </w:r>
      <w:r w:rsidR="00BA10F2" w:rsidRPr="007B3E57">
        <w:rPr>
          <w:sz w:val="28"/>
          <w:szCs w:val="28"/>
        </w:rPr>
        <w:t>;</w:t>
      </w:r>
      <w:r w:rsidRPr="007B3E57">
        <w:rPr>
          <w:sz w:val="28"/>
          <w:szCs w:val="28"/>
        </w:rPr>
        <w:t xml:space="preserve"> </w:t>
      </w:r>
    </w:p>
    <w:p w:rsidR="00154B28" w:rsidRPr="007B3E57" w:rsidRDefault="00154B28" w:rsidP="00154B2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- фонд оплаты труда </w:t>
      </w:r>
      <w:r w:rsidR="00307FF6" w:rsidRPr="007B3E57">
        <w:rPr>
          <w:sz w:val="28"/>
          <w:szCs w:val="28"/>
        </w:rPr>
        <w:t xml:space="preserve">по полному кругу предприятий </w:t>
      </w:r>
      <w:r w:rsidRPr="007B3E57">
        <w:rPr>
          <w:sz w:val="28"/>
          <w:szCs w:val="28"/>
        </w:rPr>
        <w:t>в январе-ию</w:t>
      </w:r>
      <w:r w:rsidR="002345DC" w:rsidRPr="007B3E57">
        <w:rPr>
          <w:sz w:val="28"/>
          <w:szCs w:val="28"/>
        </w:rPr>
        <w:t>н</w:t>
      </w:r>
      <w:r w:rsidRPr="007B3E57">
        <w:rPr>
          <w:sz w:val="28"/>
          <w:szCs w:val="28"/>
        </w:rPr>
        <w:t>е 201</w:t>
      </w:r>
      <w:r w:rsidR="00544273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 по сравнению с соответствующим периодом 201</w:t>
      </w:r>
      <w:r w:rsidR="00544273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 </w:t>
      </w:r>
      <w:r w:rsidR="006043D4" w:rsidRPr="007B3E57">
        <w:rPr>
          <w:sz w:val="28"/>
          <w:szCs w:val="28"/>
        </w:rPr>
        <w:t>увеличился</w:t>
      </w:r>
      <w:r w:rsidRPr="007B3E57">
        <w:rPr>
          <w:sz w:val="28"/>
          <w:szCs w:val="28"/>
        </w:rPr>
        <w:t xml:space="preserve"> на </w:t>
      </w:r>
      <w:r w:rsidR="00544273" w:rsidRPr="007B3E57">
        <w:rPr>
          <w:sz w:val="28"/>
          <w:szCs w:val="28"/>
        </w:rPr>
        <w:t>6</w:t>
      </w:r>
      <w:r w:rsidR="000455CA" w:rsidRPr="007B3E57">
        <w:rPr>
          <w:sz w:val="28"/>
          <w:szCs w:val="28"/>
        </w:rPr>
        <w:t>,4</w:t>
      </w:r>
      <w:r w:rsidRPr="007B3E57">
        <w:rPr>
          <w:sz w:val="28"/>
          <w:szCs w:val="28"/>
        </w:rPr>
        <w:t xml:space="preserve"> % и составил </w:t>
      </w:r>
      <w:r w:rsidR="000455CA" w:rsidRPr="007B3E57">
        <w:rPr>
          <w:sz w:val="28"/>
          <w:szCs w:val="28"/>
        </w:rPr>
        <w:t>3</w:t>
      </w:r>
      <w:r w:rsidR="00544273" w:rsidRPr="007B3E57">
        <w:rPr>
          <w:sz w:val="28"/>
          <w:szCs w:val="28"/>
        </w:rPr>
        <w:t> 596,2</w:t>
      </w:r>
      <w:r w:rsidRPr="007B3E57">
        <w:rPr>
          <w:sz w:val="28"/>
          <w:szCs w:val="28"/>
        </w:rPr>
        <w:t xml:space="preserve"> млн. руб.</w:t>
      </w:r>
      <w:r w:rsidR="00F05EA0" w:rsidRPr="007B3E57">
        <w:rPr>
          <w:sz w:val="28"/>
          <w:szCs w:val="28"/>
        </w:rPr>
        <w:t>;</w:t>
      </w:r>
    </w:p>
    <w:p w:rsidR="00F809C9" w:rsidRPr="007B3E57" w:rsidRDefault="00F809C9" w:rsidP="00154B2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- среднемесячная зар</w:t>
      </w:r>
      <w:r w:rsidR="00307FF6" w:rsidRPr="007B3E57">
        <w:rPr>
          <w:sz w:val="28"/>
          <w:szCs w:val="28"/>
        </w:rPr>
        <w:t>аботная плата</w:t>
      </w:r>
      <w:r w:rsidRPr="007B3E57">
        <w:rPr>
          <w:sz w:val="28"/>
          <w:szCs w:val="28"/>
        </w:rPr>
        <w:t xml:space="preserve"> одного работающего </w:t>
      </w:r>
      <w:r w:rsidR="000455CA" w:rsidRPr="007B3E57">
        <w:rPr>
          <w:sz w:val="28"/>
          <w:szCs w:val="28"/>
        </w:rPr>
        <w:t xml:space="preserve">по полному кругу предприятий </w:t>
      </w:r>
      <w:r w:rsidR="0085547C" w:rsidRPr="007B3E57">
        <w:rPr>
          <w:sz w:val="28"/>
          <w:szCs w:val="28"/>
        </w:rPr>
        <w:t xml:space="preserve">за период с января по </w:t>
      </w:r>
      <w:r w:rsidR="008E750F" w:rsidRPr="007B3E57">
        <w:rPr>
          <w:sz w:val="28"/>
          <w:szCs w:val="28"/>
        </w:rPr>
        <w:t>ию</w:t>
      </w:r>
      <w:r w:rsidR="002345DC" w:rsidRPr="007B3E57">
        <w:rPr>
          <w:sz w:val="28"/>
          <w:szCs w:val="28"/>
        </w:rPr>
        <w:t>н</w:t>
      </w:r>
      <w:r w:rsidR="008E750F" w:rsidRPr="007B3E57">
        <w:rPr>
          <w:sz w:val="28"/>
          <w:szCs w:val="28"/>
        </w:rPr>
        <w:t>ь</w:t>
      </w:r>
      <w:r w:rsidR="0085547C" w:rsidRPr="007B3E57">
        <w:rPr>
          <w:sz w:val="28"/>
          <w:szCs w:val="28"/>
        </w:rPr>
        <w:t xml:space="preserve"> 201</w:t>
      </w:r>
      <w:r w:rsidR="00544273" w:rsidRPr="007B3E57">
        <w:rPr>
          <w:sz w:val="28"/>
          <w:szCs w:val="28"/>
        </w:rPr>
        <w:t>9</w:t>
      </w:r>
      <w:r w:rsidR="0085547C" w:rsidRPr="007B3E57">
        <w:rPr>
          <w:sz w:val="28"/>
          <w:szCs w:val="28"/>
        </w:rPr>
        <w:t xml:space="preserve">г. </w:t>
      </w:r>
      <w:r w:rsidRPr="007B3E57">
        <w:rPr>
          <w:sz w:val="28"/>
          <w:szCs w:val="28"/>
        </w:rPr>
        <w:t xml:space="preserve">составила </w:t>
      </w:r>
      <w:r w:rsidR="00544273" w:rsidRPr="007B3E57">
        <w:rPr>
          <w:sz w:val="28"/>
          <w:szCs w:val="28"/>
        </w:rPr>
        <w:t>27,92</w:t>
      </w:r>
      <w:r w:rsidRPr="007B3E57">
        <w:rPr>
          <w:sz w:val="28"/>
          <w:szCs w:val="28"/>
        </w:rPr>
        <w:t xml:space="preserve"> тыс. рублей (</w:t>
      </w:r>
      <w:r w:rsidR="00AC1A51" w:rsidRPr="007B3E57">
        <w:rPr>
          <w:sz w:val="28"/>
          <w:szCs w:val="28"/>
        </w:rPr>
        <w:t xml:space="preserve">в </w:t>
      </w:r>
      <w:r w:rsidR="0085547C" w:rsidRPr="007B3E57">
        <w:rPr>
          <w:sz w:val="28"/>
          <w:szCs w:val="28"/>
        </w:rPr>
        <w:t>аналогичн</w:t>
      </w:r>
      <w:r w:rsidR="00AC1A51" w:rsidRPr="007B3E57">
        <w:rPr>
          <w:sz w:val="28"/>
          <w:szCs w:val="28"/>
        </w:rPr>
        <w:t>ом</w:t>
      </w:r>
      <w:r w:rsidR="0085547C" w:rsidRPr="007B3E57">
        <w:rPr>
          <w:sz w:val="28"/>
          <w:szCs w:val="28"/>
        </w:rPr>
        <w:t xml:space="preserve"> период</w:t>
      </w:r>
      <w:r w:rsidR="00AC1A51" w:rsidRPr="007B3E57">
        <w:rPr>
          <w:sz w:val="28"/>
          <w:szCs w:val="28"/>
        </w:rPr>
        <w:t>е</w:t>
      </w:r>
      <w:r w:rsidR="0085547C" w:rsidRPr="007B3E57">
        <w:rPr>
          <w:sz w:val="28"/>
          <w:szCs w:val="28"/>
        </w:rPr>
        <w:t xml:space="preserve"> 201</w:t>
      </w:r>
      <w:r w:rsidR="00544273" w:rsidRPr="007B3E57">
        <w:rPr>
          <w:sz w:val="28"/>
          <w:szCs w:val="28"/>
        </w:rPr>
        <w:t>8</w:t>
      </w:r>
      <w:r w:rsidR="0085547C" w:rsidRPr="007B3E57">
        <w:rPr>
          <w:sz w:val="28"/>
          <w:szCs w:val="28"/>
        </w:rPr>
        <w:t xml:space="preserve"> года </w:t>
      </w:r>
      <w:r w:rsidR="008E750F" w:rsidRPr="007B3E57">
        <w:rPr>
          <w:sz w:val="28"/>
          <w:szCs w:val="28"/>
        </w:rPr>
        <w:t>–</w:t>
      </w:r>
      <w:r w:rsidR="0085547C" w:rsidRPr="007B3E57">
        <w:rPr>
          <w:sz w:val="28"/>
          <w:szCs w:val="28"/>
        </w:rPr>
        <w:t xml:space="preserve"> </w:t>
      </w:r>
      <w:r w:rsidR="00544273" w:rsidRPr="007B3E57">
        <w:rPr>
          <w:sz w:val="28"/>
          <w:szCs w:val="28"/>
        </w:rPr>
        <w:t>25,62</w:t>
      </w:r>
      <w:r w:rsidR="00AC1A51" w:rsidRPr="007B3E57">
        <w:rPr>
          <w:sz w:val="28"/>
          <w:szCs w:val="28"/>
        </w:rPr>
        <w:t xml:space="preserve"> тыс.</w:t>
      </w:r>
      <w:r w:rsidR="00CB5744" w:rsidRPr="007B3E57">
        <w:rPr>
          <w:sz w:val="28"/>
          <w:szCs w:val="28"/>
        </w:rPr>
        <w:t xml:space="preserve"> </w:t>
      </w:r>
      <w:r w:rsidR="00AC1A51" w:rsidRPr="007B3E57">
        <w:rPr>
          <w:sz w:val="28"/>
          <w:szCs w:val="28"/>
        </w:rPr>
        <w:t>руб.)</w:t>
      </w:r>
      <w:r w:rsidR="0085547C" w:rsidRPr="007B3E57">
        <w:rPr>
          <w:sz w:val="28"/>
          <w:szCs w:val="28"/>
        </w:rPr>
        <w:t xml:space="preserve"> Темп роста </w:t>
      </w:r>
      <w:r w:rsidR="00544273" w:rsidRPr="007B3E57">
        <w:rPr>
          <w:sz w:val="28"/>
          <w:szCs w:val="28"/>
        </w:rPr>
        <w:t>109,0</w:t>
      </w:r>
      <w:r w:rsidRPr="007B3E57">
        <w:rPr>
          <w:sz w:val="28"/>
          <w:szCs w:val="28"/>
        </w:rPr>
        <w:t>%</w:t>
      </w:r>
      <w:r w:rsidR="00F05EA0" w:rsidRPr="007B3E57">
        <w:rPr>
          <w:sz w:val="28"/>
          <w:szCs w:val="28"/>
        </w:rPr>
        <w:t>;</w:t>
      </w:r>
    </w:p>
    <w:p w:rsidR="000455CA" w:rsidRPr="009828E2" w:rsidRDefault="00F809C9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- оборот  розничной торговли во всех каналах реализации </w:t>
      </w:r>
      <w:r w:rsidR="00E74F91" w:rsidRPr="007B3E57">
        <w:rPr>
          <w:sz w:val="28"/>
          <w:szCs w:val="28"/>
        </w:rPr>
        <w:t xml:space="preserve">за </w:t>
      </w:r>
      <w:r w:rsidR="00DF6D91" w:rsidRPr="007B3E57">
        <w:rPr>
          <w:sz w:val="28"/>
          <w:szCs w:val="28"/>
        </w:rPr>
        <w:t>6</w:t>
      </w:r>
      <w:r w:rsidR="00E74F91" w:rsidRPr="007B3E57">
        <w:rPr>
          <w:sz w:val="28"/>
          <w:szCs w:val="28"/>
        </w:rPr>
        <w:t xml:space="preserve"> месяцев</w:t>
      </w:r>
      <w:r w:rsidRPr="007B3E57">
        <w:rPr>
          <w:sz w:val="28"/>
          <w:szCs w:val="28"/>
        </w:rPr>
        <w:t xml:space="preserve"> 201</w:t>
      </w:r>
      <w:r w:rsidR="00544273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г. сложился на </w:t>
      </w:r>
      <w:r w:rsidR="00544273" w:rsidRPr="007B3E57">
        <w:rPr>
          <w:sz w:val="28"/>
          <w:szCs w:val="28"/>
        </w:rPr>
        <w:t>0,2</w:t>
      </w:r>
      <w:r w:rsidR="000455CA" w:rsidRPr="007B3E57">
        <w:rPr>
          <w:sz w:val="28"/>
          <w:szCs w:val="28"/>
        </w:rPr>
        <w:t>8</w:t>
      </w:r>
      <w:r w:rsidR="00EE7EFA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 xml:space="preserve">% </w:t>
      </w:r>
      <w:r w:rsidR="00544273" w:rsidRPr="007B3E57">
        <w:rPr>
          <w:sz w:val="28"/>
          <w:szCs w:val="28"/>
        </w:rPr>
        <w:t>меньше</w:t>
      </w:r>
      <w:r w:rsidRPr="007B3E57">
        <w:rPr>
          <w:sz w:val="28"/>
          <w:szCs w:val="28"/>
        </w:rPr>
        <w:t xml:space="preserve">, чем в аналогичном периоде прошлого года  и составил </w:t>
      </w:r>
      <w:r w:rsidR="00544273" w:rsidRPr="007B3E57">
        <w:rPr>
          <w:sz w:val="28"/>
          <w:szCs w:val="28"/>
        </w:rPr>
        <w:t>4774,25</w:t>
      </w:r>
      <w:r w:rsidR="00470F76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млн. рублей</w:t>
      </w:r>
      <w:r w:rsidR="00F05EA0" w:rsidRPr="007B3E57">
        <w:rPr>
          <w:sz w:val="28"/>
          <w:szCs w:val="28"/>
        </w:rPr>
        <w:t>;</w:t>
      </w:r>
    </w:p>
    <w:p w:rsidR="00E74F91" w:rsidRPr="009828E2" w:rsidRDefault="00F809C9" w:rsidP="00F809C9">
      <w:pPr>
        <w:ind w:firstLine="567"/>
        <w:jc w:val="both"/>
        <w:rPr>
          <w:color w:val="FF0000"/>
          <w:sz w:val="28"/>
          <w:szCs w:val="28"/>
        </w:rPr>
      </w:pPr>
      <w:r w:rsidRPr="00FC0B3F">
        <w:rPr>
          <w:sz w:val="28"/>
          <w:szCs w:val="28"/>
        </w:rPr>
        <w:t xml:space="preserve">- демографическая ситуация следующая: родилось </w:t>
      </w:r>
      <w:r w:rsidR="00FC0B3F">
        <w:rPr>
          <w:sz w:val="28"/>
          <w:szCs w:val="28"/>
        </w:rPr>
        <w:t>341</w:t>
      </w:r>
      <w:r w:rsidRPr="00FC0B3F">
        <w:rPr>
          <w:sz w:val="28"/>
          <w:szCs w:val="28"/>
        </w:rPr>
        <w:t xml:space="preserve"> чел. (за аналогичный период  201</w:t>
      </w:r>
      <w:r w:rsidR="00B90093" w:rsidRPr="00FC0B3F">
        <w:rPr>
          <w:sz w:val="28"/>
          <w:szCs w:val="28"/>
        </w:rPr>
        <w:t>8</w:t>
      </w:r>
      <w:r w:rsidRPr="00FC0B3F">
        <w:rPr>
          <w:sz w:val="28"/>
          <w:szCs w:val="28"/>
        </w:rPr>
        <w:t xml:space="preserve"> года </w:t>
      </w:r>
      <w:r w:rsidR="003139A8" w:rsidRPr="00FC0B3F">
        <w:rPr>
          <w:sz w:val="28"/>
          <w:szCs w:val="28"/>
        </w:rPr>
        <w:t xml:space="preserve">- </w:t>
      </w:r>
      <w:r w:rsidR="00B90093" w:rsidRPr="00FC0B3F">
        <w:rPr>
          <w:sz w:val="28"/>
          <w:szCs w:val="28"/>
        </w:rPr>
        <w:t>358</w:t>
      </w:r>
      <w:r w:rsidR="00D77DE4" w:rsidRPr="00FC0B3F">
        <w:rPr>
          <w:sz w:val="28"/>
          <w:szCs w:val="28"/>
        </w:rPr>
        <w:t xml:space="preserve">  </w:t>
      </w:r>
      <w:r w:rsidR="00E74F91" w:rsidRPr="00FC0B3F">
        <w:rPr>
          <w:sz w:val="28"/>
          <w:szCs w:val="28"/>
        </w:rPr>
        <w:t>чел.);</w:t>
      </w:r>
      <w:r w:rsidRPr="00FC0B3F">
        <w:rPr>
          <w:sz w:val="28"/>
          <w:szCs w:val="28"/>
        </w:rPr>
        <w:t xml:space="preserve"> умерло – </w:t>
      </w:r>
      <w:r w:rsidR="00FC0B3F">
        <w:rPr>
          <w:sz w:val="28"/>
          <w:szCs w:val="28"/>
        </w:rPr>
        <w:t>604</w:t>
      </w:r>
      <w:r w:rsidRPr="00FC0B3F">
        <w:rPr>
          <w:sz w:val="28"/>
          <w:szCs w:val="28"/>
        </w:rPr>
        <w:t xml:space="preserve"> чел. (</w:t>
      </w:r>
      <w:r w:rsidR="00F05EA0" w:rsidRPr="00FC0B3F">
        <w:rPr>
          <w:sz w:val="28"/>
          <w:szCs w:val="28"/>
        </w:rPr>
        <w:t>аналогичный период 201</w:t>
      </w:r>
      <w:r w:rsidR="00B90093" w:rsidRPr="00FC0B3F">
        <w:rPr>
          <w:sz w:val="28"/>
          <w:szCs w:val="28"/>
        </w:rPr>
        <w:t>8</w:t>
      </w:r>
      <w:r w:rsidR="00F05EA0" w:rsidRPr="00FC0B3F">
        <w:rPr>
          <w:sz w:val="28"/>
          <w:szCs w:val="28"/>
        </w:rPr>
        <w:t xml:space="preserve"> г. - </w:t>
      </w:r>
      <w:r w:rsidR="00B90093" w:rsidRPr="00FC0B3F">
        <w:rPr>
          <w:sz w:val="28"/>
          <w:szCs w:val="28"/>
        </w:rPr>
        <w:t>653</w:t>
      </w:r>
      <w:r w:rsidRPr="00FC0B3F">
        <w:rPr>
          <w:sz w:val="28"/>
          <w:szCs w:val="28"/>
        </w:rPr>
        <w:t xml:space="preserve"> чел.)</w:t>
      </w:r>
      <w:r w:rsidR="00E74F91" w:rsidRPr="00FC0B3F">
        <w:rPr>
          <w:sz w:val="28"/>
          <w:szCs w:val="28"/>
        </w:rPr>
        <w:t xml:space="preserve">, </w:t>
      </w:r>
      <w:r w:rsidRPr="00FC0B3F">
        <w:rPr>
          <w:sz w:val="28"/>
          <w:szCs w:val="28"/>
        </w:rPr>
        <w:t xml:space="preserve"> естественная убыль составила </w:t>
      </w:r>
      <w:r w:rsidR="00FC0B3F">
        <w:rPr>
          <w:sz w:val="28"/>
          <w:szCs w:val="28"/>
        </w:rPr>
        <w:t>263</w:t>
      </w:r>
      <w:r w:rsidRPr="00FC0B3F">
        <w:rPr>
          <w:sz w:val="28"/>
          <w:szCs w:val="28"/>
        </w:rPr>
        <w:t xml:space="preserve"> человек</w:t>
      </w:r>
      <w:r w:rsidR="00A21295" w:rsidRPr="00FC0B3F">
        <w:rPr>
          <w:sz w:val="28"/>
          <w:szCs w:val="28"/>
        </w:rPr>
        <w:t>а</w:t>
      </w:r>
      <w:r w:rsidR="00E74F91" w:rsidRPr="00FC0B3F">
        <w:rPr>
          <w:sz w:val="28"/>
          <w:szCs w:val="28"/>
        </w:rPr>
        <w:t>;</w:t>
      </w:r>
      <w:r w:rsidR="008E750F" w:rsidRPr="009828E2">
        <w:rPr>
          <w:color w:val="FF0000"/>
          <w:sz w:val="28"/>
          <w:szCs w:val="28"/>
        </w:rPr>
        <w:t xml:space="preserve"> </w:t>
      </w:r>
    </w:p>
    <w:p w:rsidR="00F809C9" w:rsidRPr="007B3E57" w:rsidRDefault="00F809C9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- уровень официально зарегистрированной безработицы на 1 </w:t>
      </w:r>
      <w:r w:rsidR="00B90093" w:rsidRPr="007B3E57">
        <w:rPr>
          <w:sz w:val="28"/>
          <w:szCs w:val="28"/>
        </w:rPr>
        <w:t>июля</w:t>
      </w:r>
      <w:r w:rsidRPr="007B3E57">
        <w:rPr>
          <w:sz w:val="28"/>
          <w:szCs w:val="28"/>
        </w:rPr>
        <w:t xml:space="preserve"> 201</w:t>
      </w:r>
      <w:r w:rsidR="00B90093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 составил 0,</w:t>
      </w:r>
      <w:r w:rsidR="00B90093" w:rsidRPr="007B3E57">
        <w:rPr>
          <w:sz w:val="28"/>
          <w:szCs w:val="28"/>
        </w:rPr>
        <w:t>44</w:t>
      </w:r>
      <w:r w:rsidRPr="007B3E57">
        <w:rPr>
          <w:sz w:val="28"/>
          <w:szCs w:val="28"/>
        </w:rPr>
        <w:t>%,</w:t>
      </w:r>
      <w:r w:rsidR="006E76CD" w:rsidRPr="007B3E57">
        <w:rPr>
          <w:sz w:val="28"/>
          <w:szCs w:val="28"/>
        </w:rPr>
        <w:t xml:space="preserve"> что </w:t>
      </w:r>
      <w:r w:rsidR="00B90093" w:rsidRPr="007B3E57">
        <w:rPr>
          <w:sz w:val="28"/>
          <w:szCs w:val="28"/>
        </w:rPr>
        <w:t xml:space="preserve">на уровне </w:t>
      </w:r>
      <w:r w:rsidR="006E76CD" w:rsidRPr="007B3E57">
        <w:rPr>
          <w:sz w:val="28"/>
          <w:szCs w:val="28"/>
        </w:rPr>
        <w:t xml:space="preserve"> среднеобластного значения. П</w:t>
      </w:r>
      <w:r w:rsidRPr="007B3E57">
        <w:rPr>
          <w:sz w:val="28"/>
          <w:szCs w:val="28"/>
        </w:rPr>
        <w:t>о данным ГУ ЦЗН Б</w:t>
      </w:r>
      <w:r w:rsidR="00470F76" w:rsidRPr="007B3E57">
        <w:rPr>
          <w:sz w:val="28"/>
          <w:szCs w:val="28"/>
        </w:rPr>
        <w:t>алахнинского</w:t>
      </w:r>
      <w:r w:rsidRPr="007B3E57">
        <w:rPr>
          <w:sz w:val="28"/>
          <w:szCs w:val="28"/>
        </w:rPr>
        <w:t xml:space="preserve"> района по состоянию на 01.</w:t>
      </w:r>
      <w:r w:rsidR="00A54E02" w:rsidRPr="007B3E57">
        <w:rPr>
          <w:sz w:val="28"/>
          <w:szCs w:val="28"/>
        </w:rPr>
        <w:t>07</w:t>
      </w:r>
      <w:r w:rsidRPr="007B3E57">
        <w:rPr>
          <w:sz w:val="28"/>
          <w:szCs w:val="28"/>
        </w:rPr>
        <w:t>.201</w:t>
      </w:r>
      <w:r w:rsidR="00A54E02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г. на учете состояло </w:t>
      </w:r>
      <w:r w:rsidR="00B90093" w:rsidRPr="007B3E57">
        <w:rPr>
          <w:sz w:val="28"/>
          <w:szCs w:val="28"/>
        </w:rPr>
        <w:t>183</w:t>
      </w:r>
      <w:r w:rsidR="00D0146C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безработны</w:t>
      </w:r>
      <w:r w:rsidR="00A54E02" w:rsidRPr="007B3E57">
        <w:rPr>
          <w:sz w:val="28"/>
          <w:szCs w:val="28"/>
        </w:rPr>
        <w:t>х</w:t>
      </w:r>
      <w:r w:rsidR="00723586" w:rsidRPr="007B3E57">
        <w:rPr>
          <w:sz w:val="28"/>
          <w:szCs w:val="28"/>
        </w:rPr>
        <w:t xml:space="preserve"> гражданин</w:t>
      </w:r>
      <w:r w:rsidR="00A54E02" w:rsidRPr="007B3E57">
        <w:rPr>
          <w:sz w:val="28"/>
          <w:szCs w:val="28"/>
        </w:rPr>
        <w:t>а</w:t>
      </w:r>
      <w:r w:rsidRPr="007B3E57">
        <w:rPr>
          <w:sz w:val="28"/>
          <w:szCs w:val="28"/>
        </w:rPr>
        <w:t xml:space="preserve">, против </w:t>
      </w:r>
      <w:r w:rsidR="00723586" w:rsidRPr="007B3E57">
        <w:rPr>
          <w:sz w:val="28"/>
          <w:szCs w:val="28"/>
        </w:rPr>
        <w:t>1</w:t>
      </w:r>
      <w:r w:rsidR="00B90093" w:rsidRPr="007B3E57">
        <w:rPr>
          <w:sz w:val="28"/>
          <w:szCs w:val="28"/>
        </w:rPr>
        <w:t>89</w:t>
      </w:r>
      <w:r w:rsidRPr="007B3E57">
        <w:rPr>
          <w:sz w:val="28"/>
          <w:szCs w:val="28"/>
        </w:rPr>
        <w:t xml:space="preserve"> человек на ана</w:t>
      </w:r>
      <w:r w:rsidR="003026F8" w:rsidRPr="007B3E57">
        <w:rPr>
          <w:sz w:val="28"/>
          <w:szCs w:val="28"/>
        </w:rPr>
        <w:t>логичную дату предыдущего года.</w:t>
      </w:r>
    </w:p>
    <w:p w:rsidR="00A124E0" w:rsidRPr="007B3E57" w:rsidRDefault="00A124E0" w:rsidP="00A124E0">
      <w:pPr>
        <w:ind w:firstLine="567"/>
        <w:jc w:val="right"/>
        <w:rPr>
          <w:sz w:val="28"/>
          <w:szCs w:val="28"/>
        </w:rPr>
      </w:pPr>
    </w:p>
    <w:p w:rsidR="003F3A11" w:rsidRPr="007B3E57" w:rsidRDefault="00A124E0" w:rsidP="00A124E0">
      <w:pPr>
        <w:ind w:firstLine="567"/>
        <w:jc w:val="center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Структура экономики Балахнинского муниципального района</w:t>
      </w:r>
    </w:p>
    <w:p w:rsidR="00A124E0" w:rsidRPr="007B3E57" w:rsidRDefault="003F3A11" w:rsidP="00A124E0">
      <w:pPr>
        <w:ind w:firstLine="567"/>
        <w:jc w:val="center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за январь - июнь</w:t>
      </w:r>
      <w:r w:rsidR="00A124E0" w:rsidRPr="007B3E57">
        <w:rPr>
          <w:b/>
          <w:sz w:val="28"/>
          <w:szCs w:val="28"/>
        </w:rPr>
        <w:t xml:space="preserve"> 201</w:t>
      </w:r>
      <w:r w:rsidR="007A3147" w:rsidRPr="007B3E57">
        <w:rPr>
          <w:b/>
          <w:sz w:val="28"/>
          <w:szCs w:val="28"/>
        </w:rPr>
        <w:t>9</w:t>
      </w:r>
      <w:r w:rsidR="00A124E0" w:rsidRPr="007B3E57">
        <w:rPr>
          <w:b/>
          <w:sz w:val="28"/>
          <w:szCs w:val="28"/>
        </w:rPr>
        <w:t xml:space="preserve"> го</w:t>
      </w:r>
      <w:r w:rsidRPr="007B3E57">
        <w:rPr>
          <w:b/>
          <w:sz w:val="28"/>
          <w:szCs w:val="28"/>
        </w:rPr>
        <w:t>да</w:t>
      </w:r>
    </w:p>
    <w:p w:rsidR="00A124E0" w:rsidRPr="007B3E57" w:rsidRDefault="00A124E0" w:rsidP="00A124E0">
      <w:pPr>
        <w:ind w:firstLine="567"/>
        <w:jc w:val="center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по видам экономической деятельности</w:t>
      </w:r>
    </w:p>
    <w:p w:rsidR="00A124E0" w:rsidRPr="007B3E57" w:rsidRDefault="00A124E0" w:rsidP="00A124E0">
      <w:pPr>
        <w:ind w:firstLine="567"/>
        <w:jc w:val="center"/>
        <w:rPr>
          <w:b/>
          <w:sz w:val="28"/>
          <w:szCs w:val="28"/>
        </w:rPr>
      </w:pPr>
    </w:p>
    <w:p w:rsidR="00A124E0" w:rsidRPr="007B3E57" w:rsidRDefault="00A124E0" w:rsidP="00A124E0">
      <w:pPr>
        <w:ind w:firstLine="567"/>
        <w:jc w:val="center"/>
        <w:rPr>
          <w:b/>
          <w:sz w:val="26"/>
          <w:szCs w:val="26"/>
        </w:rPr>
      </w:pPr>
    </w:p>
    <w:p w:rsidR="00614762" w:rsidRPr="009828E2" w:rsidRDefault="00304046" w:rsidP="00614762">
      <w:pPr>
        <w:jc w:val="both"/>
        <w:rPr>
          <w:b/>
          <w:color w:val="00B050"/>
          <w:sz w:val="26"/>
          <w:szCs w:val="26"/>
        </w:rPr>
      </w:pPr>
      <w:r>
        <w:rPr>
          <w:b/>
          <w:noProof/>
          <w:color w:val="00B050"/>
          <w:sz w:val="26"/>
          <w:szCs w:val="26"/>
        </w:rPr>
        <w:drawing>
          <wp:inline distT="0" distB="0" distL="0" distR="0" wp14:anchorId="2BAC41E7" wp14:editId="0A68F285">
            <wp:extent cx="6696075" cy="47625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4762" w:rsidRPr="009828E2" w:rsidRDefault="00614762" w:rsidP="00614762">
      <w:pPr>
        <w:jc w:val="both"/>
        <w:rPr>
          <w:b/>
          <w:color w:val="00B050"/>
          <w:sz w:val="26"/>
          <w:szCs w:val="26"/>
        </w:rPr>
      </w:pPr>
    </w:p>
    <w:p w:rsidR="00F809C9" w:rsidRPr="007B3E57" w:rsidRDefault="00B14629" w:rsidP="00614762">
      <w:pPr>
        <w:ind w:firstLine="72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В целом</w:t>
      </w:r>
      <w:r w:rsidR="00F809C9" w:rsidRPr="007B3E57">
        <w:rPr>
          <w:sz w:val="28"/>
          <w:szCs w:val="28"/>
        </w:rPr>
        <w:t xml:space="preserve"> 201</w:t>
      </w:r>
      <w:r w:rsidR="007A3147" w:rsidRPr="007B3E57">
        <w:rPr>
          <w:sz w:val="28"/>
          <w:szCs w:val="28"/>
        </w:rPr>
        <w:t>9</w:t>
      </w:r>
      <w:r w:rsidR="00841FEA" w:rsidRPr="007B3E57">
        <w:rPr>
          <w:sz w:val="28"/>
          <w:szCs w:val="28"/>
        </w:rPr>
        <w:t xml:space="preserve"> год</w:t>
      </w:r>
      <w:r w:rsidR="00F809C9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ожидается сохранение</w:t>
      </w:r>
      <w:r w:rsidR="00F809C9" w:rsidRPr="007B3E57">
        <w:rPr>
          <w:sz w:val="28"/>
          <w:szCs w:val="28"/>
        </w:rPr>
        <w:t xml:space="preserve"> положительны</w:t>
      </w:r>
      <w:r w:rsidRPr="007B3E57">
        <w:rPr>
          <w:sz w:val="28"/>
          <w:szCs w:val="28"/>
        </w:rPr>
        <w:t>х</w:t>
      </w:r>
      <w:r w:rsidR="00F809C9" w:rsidRPr="007B3E57">
        <w:rPr>
          <w:sz w:val="28"/>
          <w:szCs w:val="28"/>
        </w:rPr>
        <w:t xml:space="preserve"> тенденци</w:t>
      </w:r>
      <w:r w:rsidRPr="007B3E57">
        <w:rPr>
          <w:sz w:val="28"/>
          <w:szCs w:val="28"/>
        </w:rPr>
        <w:t>й</w:t>
      </w:r>
      <w:r w:rsidR="00F809C9" w:rsidRPr="007B3E57">
        <w:rPr>
          <w:sz w:val="28"/>
          <w:szCs w:val="28"/>
        </w:rPr>
        <w:t xml:space="preserve"> в экономике района</w:t>
      </w:r>
      <w:r w:rsidR="009D15EB" w:rsidRPr="007B3E57">
        <w:rPr>
          <w:sz w:val="28"/>
          <w:szCs w:val="28"/>
        </w:rPr>
        <w:t xml:space="preserve"> по следующим показателям</w:t>
      </w:r>
      <w:r w:rsidR="00F809C9" w:rsidRPr="007B3E57">
        <w:rPr>
          <w:sz w:val="28"/>
          <w:szCs w:val="28"/>
        </w:rPr>
        <w:t>:</w:t>
      </w:r>
    </w:p>
    <w:p w:rsidR="00351F67" w:rsidRPr="007B3E57" w:rsidRDefault="00351F67" w:rsidP="00351F67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1.Объем отгруженной продукции по полному кругу предприятий ожидается в сумме  31 564,7 млн.</w:t>
      </w:r>
      <w:r w:rsidR="00C0517C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руб. с темпом роста в действующих ценах  104,9%;</w:t>
      </w:r>
    </w:p>
    <w:p w:rsidR="00351F67" w:rsidRPr="007B3E57" w:rsidRDefault="00351F67" w:rsidP="00351F67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2.Объем отгруженной продукции крупных и средних предприятий по всем видам деятельности составит 28 203,3 млн. руб. или 104,8% в действующих ценах к прошлому году;</w:t>
      </w:r>
    </w:p>
    <w:p w:rsidR="00F809C9" w:rsidRPr="007B3E57" w:rsidRDefault="00C0517C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3</w:t>
      </w:r>
      <w:r w:rsidR="00F809C9" w:rsidRPr="007B3E57">
        <w:rPr>
          <w:sz w:val="28"/>
          <w:szCs w:val="28"/>
        </w:rPr>
        <w:t xml:space="preserve">.Фонд начисленной заработной платы к концу текущего года должен составить  </w:t>
      </w:r>
      <w:r w:rsidR="00351F67" w:rsidRPr="007B3E57">
        <w:rPr>
          <w:sz w:val="28"/>
          <w:szCs w:val="28"/>
        </w:rPr>
        <w:t>7336,3</w:t>
      </w:r>
      <w:r w:rsidR="00F809C9" w:rsidRPr="007B3E57">
        <w:rPr>
          <w:sz w:val="28"/>
          <w:szCs w:val="28"/>
        </w:rPr>
        <w:t xml:space="preserve"> млн. руб. или </w:t>
      </w:r>
      <w:r w:rsidR="00351F67" w:rsidRPr="007B3E57">
        <w:rPr>
          <w:sz w:val="28"/>
          <w:szCs w:val="28"/>
        </w:rPr>
        <w:t>105,9</w:t>
      </w:r>
      <w:r w:rsidR="00F809C9" w:rsidRPr="007B3E57">
        <w:rPr>
          <w:sz w:val="28"/>
          <w:szCs w:val="28"/>
        </w:rPr>
        <w:t>% к 201</w:t>
      </w:r>
      <w:r w:rsidR="00351F67" w:rsidRPr="007B3E57">
        <w:rPr>
          <w:sz w:val="28"/>
          <w:szCs w:val="28"/>
        </w:rPr>
        <w:t>8</w:t>
      </w:r>
      <w:r w:rsidR="00F809C9" w:rsidRPr="007B3E57">
        <w:rPr>
          <w:sz w:val="28"/>
          <w:szCs w:val="28"/>
        </w:rPr>
        <w:t xml:space="preserve"> году</w:t>
      </w:r>
      <w:r w:rsidR="00125201" w:rsidRPr="007B3E57">
        <w:rPr>
          <w:sz w:val="28"/>
          <w:szCs w:val="28"/>
        </w:rPr>
        <w:t>;</w:t>
      </w:r>
    </w:p>
    <w:p w:rsidR="00F809C9" w:rsidRPr="007B3E57" w:rsidRDefault="00C0517C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4</w:t>
      </w:r>
      <w:r w:rsidR="00F809C9" w:rsidRPr="007B3E57">
        <w:rPr>
          <w:sz w:val="28"/>
          <w:szCs w:val="28"/>
        </w:rPr>
        <w:t xml:space="preserve">.Средняя заработная плата </w:t>
      </w:r>
      <w:r w:rsidR="00B94B95" w:rsidRPr="007B3E57">
        <w:rPr>
          <w:sz w:val="28"/>
          <w:szCs w:val="28"/>
        </w:rPr>
        <w:t>в 201</w:t>
      </w:r>
      <w:r w:rsidR="00351F67" w:rsidRPr="007B3E57">
        <w:rPr>
          <w:sz w:val="28"/>
          <w:szCs w:val="28"/>
        </w:rPr>
        <w:t>9</w:t>
      </w:r>
      <w:r w:rsidR="00B94B95" w:rsidRPr="007B3E57">
        <w:rPr>
          <w:sz w:val="28"/>
          <w:szCs w:val="28"/>
        </w:rPr>
        <w:t xml:space="preserve">г. вырастет и </w:t>
      </w:r>
      <w:r w:rsidR="00F809C9" w:rsidRPr="007B3E57">
        <w:rPr>
          <w:sz w:val="28"/>
          <w:szCs w:val="28"/>
        </w:rPr>
        <w:t xml:space="preserve">составит </w:t>
      </w:r>
      <w:r w:rsidR="00351F67" w:rsidRPr="007B3E57">
        <w:rPr>
          <w:sz w:val="28"/>
          <w:szCs w:val="28"/>
        </w:rPr>
        <w:t>28 058,15</w:t>
      </w:r>
      <w:r w:rsidR="00DD4265" w:rsidRPr="007B3E57">
        <w:rPr>
          <w:sz w:val="28"/>
          <w:szCs w:val="28"/>
        </w:rPr>
        <w:t xml:space="preserve"> руб</w:t>
      </w:r>
      <w:r w:rsidR="00F809C9" w:rsidRPr="007B3E57">
        <w:rPr>
          <w:sz w:val="28"/>
          <w:szCs w:val="28"/>
        </w:rPr>
        <w:t>.</w:t>
      </w:r>
      <w:r w:rsidR="00351F67" w:rsidRPr="007B3E57">
        <w:rPr>
          <w:sz w:val="28"/>
          <w:szCs w:val="28"/>
        </w:rPr>
        <w:t xml:space="preserve"> </w:t>
      </w:r>
      <w:r w:rsidR="00B94B95" w:rsidRPr="007B3E57">
        <w:rPr>
          <w:sz w:val="28"/>
          <w:szCs w:val="28"/>
        </w:rPr>
        <w:t>(в 201</w:t>
      </w:r>
      <w:r w:rsidR="00351F67" w:rsidRPr="007B3E57">
        <w:rPr>
          <w:sz w:val="28"/>
          <w:szCs w:val="28"/>
        </w:rPr>
        <w:t>8</w:t>
      </w:r>
      <w:r w:rsidR="00B94B95" w:rsidRPr="007B3E57">
        <w:rPr>
          <w:sz w:val="28"/>
          <w:szCs w:val="28"/>
        </w:rPr>
        <w:t xml:space="preserve"> г. </w:t>
      </w:r>
      <w:r w:rsidR="00DD4265" w:rsidRPr="007B3E57">
        <w:rPr>
          <w:sz w:val="28"/>
          <w:szCs w:val="28"/>
        </w:rPr>
        <w:t>–</w:t>
      </w:r>
      <w:r w:rsidR="00B94B95" w:rsidRPr="007B3E57">
        <w:rPr>
          <w:sz w:val="28"/>
          <w:szCs w:val="28"/>
        </w:rPr>
        <w:t xml:space="preserve"> </w:t>
      </w:r>
      <w:r w:rsidR="00351F67" w:rsidRPr="007B3E57">
        <w:rPr>
          <w:sz w:val="28"/>
          <w:szCs w:val="28"/>
        </w:rPr>
        <w:t>27 360,42</w:t>
      </w:r>
      <w:r w:rsidR="00DD4265" w:rsidRPr="007B3E57">
        <w:rPr>
          <w:sz w:val="28"/>
          <w:szCs w:val="28"/>
        </w:rPr>
        <w:t xml:space="preserve"> руб</w:t>
      </w:r>
      <w:r w:rsidR="00A124E0" w:rsidRPr="007B3E57">
        <w:rPr>
          <w:sz w:val="28"/>
          <w:szCs w:val="28"/>
        </w:rPr>
        <w:t>.;</w:t>
      </w:r>
    </w:p>
    <w:p w:rsidR="00DD666F" w:rsidRPr="007B3E57" w:rsidRDefault="00DD666F" w:rsidP="00C0517C">
      <w:pPr>
        <w:numPr>
          <w:ilvl w:val="0"/>
          <w:numId w:val="9"/>
        </w:numPr>
        <w:tabs>
          <w:tab w:val="left" w:pos="0"/>
          <w:tab w:val="left" w:pos="18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С учетом планов развития предприятий, прогнозируется </w:t>
      </w:r>
      <w:r w:rsidR="00351F67" w:rsidRPr="007B3E57">
        <w:rPr>
          <w:sz w:val="28"/>
          <w:szCs w:val="28"/>
        </w:rPr>
        <w:t>увеличение</w:t>
      </w:r>
      <w:r w:rsidR="00125201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объема инвестиций в основной капитал. По оценке 201</w:t>
      </w:r>
      <w:r w:rsidR="00351F67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 объем инвестиций составит </w:t>
      </w:r>
      <w:r w:rsidR="00351F67" w:rsidRPr="007B3E57">
        <w:rPr>
          <w:sz w:val="28"/>
          <w:szCs w:val="28"/>
        </w:rPr>
        <w:t>3040,6</w:t>
      </w:r>
      <w:r w:rsidRPr="007B3E57">
        <w:rPr>
          <w:sz w:val="28"/>
          <w:szCs w:val="28"/>
        </w:rPr>
        <w:t xml:space="preserve"> млн. руб. (</w:t>
      </w:r>
      <w:r w:rsidR="00351F67" w:rsidRPr="007B3E57">
        <w:rPr>
          <w:sz w:val="28"/>
          <w:szCs w:val="28"/>
        </w:rPr>
        <w:t>105,1</w:t>
      </w:r>
      <w:r w:rsidRPr="007B3E57">
        <w:rPr>
          <w:sz w:val="28"/>
          <w:szCs w:val="28"/>
        </w:rPr>
        <w:t>% от 201</w:t>
      </w:r>
      <w:r w:rsidR="00351F67" w:rsidRPr="007B3E57">
        <w:rPr>
          <w:sz w:val="28"/>
          <w:szCs w:val="28"/>
        </w:rPr>
        <w:t>8</w:t>
      </w:r>
      <w:r w:rsidRPr="007B3E57">
        <w:rPr>
          <w:sz w:val="28"/>
          <w:szCs w:val="28"/>
        </w:rPr>
        <w:t xml:space="preserve">г.); </w:t>
      </w:r>
    </w:p>
    <w:p w:rsidR="00DD666F" w:rsidRPr="007B3E57" w:rsidRDefault="00DD666F" w:rsidP="00C0517C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При росте заработной платы в действующих ценах, уровень реальной зарплаты по оценке 201</w:t>
      </w:r>
      <w:r w:rsidR="00351F67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 </w:t>
      </w:r>
      <w:r w:rsidR="00351F67" w:rsidRPr="007B3E57">
        <w:rPr>
          <w:sz w:val="28"/>
          <w:szCs w:val="28"/>
        </w:rPr>
        <w:t>снизится</w:t>
      </w:r>
      <w:r w:rsidRPr="007B3E57">
        <w:rPr>
          <w:sz w:val="28"/>
          <w:szCs w:val="28"/>
        </w:rPr>
        <w:t xml:space="preserve"> на </w:t>
      </w:r>
      <w:r w:rsidR="00351F67" w:rsidRPr="007B3E57">
        <w:rPr>
          <w:sz w:val="28"/>
          <w:szCs w:val="28"/>
        </w:rPr>
        <w:t>0,3</w:t>
      </w:r>
      <w:r w:rsidRPr="007B3E57">
        <w:rPr>
          <w:sz w:val="28"/>
          <w:szCs w:val="28"/>
        </w:rPr>
        <w:t xml:space="preserve"> %  от уровня  201</w:t>
      </w:r>
      <w:r w:rsidR="00351F67" w:rsidRPr="007B3E57">
        <w:rPr>
          <w:sz w:val="28"/>
          <w:szCs w:val="28"/>
        </w:rPr>
        <w:t>8</w:t>
      </w:r>
      <w:r w:rsidRPr="007B3E57">
        <w:rPr>
          <w:sz w:val="28"/>
          <w:szCs w:val="28"/>
        </w:rPr>
        <w:t>г.</w:t>
      </w:r>
    </w:p>
    <w:p w:rsidR="00F809C9" w:rsidRPr="007B3E57" w:rsidRDefault="00C0517C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7</w:t>
      </w:r>
      <w:r w:rsidR="00F809C9" w:rsidRPr="007B3E57">
        <w:rPr>
          <w:sz w:val="28"/>
          <w:szCs w:val="28"/>
        </w:rPr>
        <w:t>.</w:t>
      </w:r>
      <w:r w:rsidR="004B6622" w:rsidRPr="007B3E57">
        <w:rPr>
          <w:sz w:val="28"/>
          <w:szCs w:val="28"/>
        </w:rPr>
        <w:t xml:space="preserve"> </w:t>
      </w:r>
      <w:r w:rsidR="00F809C9" w:rsidRPr="007B3E57">
        <w:rPr>
          <w:sz w:val="28"/>
          <w:szCs w:val="28"/>
        </w:rPr>
        <w:t>На потребительском рынке в 201</w:t>
      </w:r>
      <w:r w:rsidR="00351F67" w:rsidRPr="007B3E57">
        <w:rPr>
          <w:sz w:val="28"/>
          <w:szCs w:val="28"/>
        </w:rPr>
        <w:t>9</w:t>
      </w:r>
      <w:r w:rsidR="00F809C9" w:rsidRPr="007B3E57">
        <w:rPr>
          <w:sz w:val="28"/>
          <w:szCs w:val="28"/>
        </w:rPr>
        <w:t xml:space="preserve"> году </w:t>
      </w:r>
      <w:r w:rsidR="00DD4265" w:rsidRPr="007B3E57">
        <w:rPr>
          <w:sz w:val="28"/>
          <w:szCs w:val="28"/>
        </w:rPr>
        <w:t>вырастит</w:t>
      </w:r>
      <w:r w:rsidR="00F809C9" w:rsidRPr="007B3E57">
        <w:rPr>
          <w:sz w:val="28"/>
          <w:szCs w:val="28"/>
        </w:rPr>
        <w:t xml:space="preserve"> оборот </w:t>
      </w:r>
      <w:proofErr w:type="gramStart"/>
      <w:r w:rsidR="00F809C9" w:rsidRPr="007B3E57">
        <w:rPr>
          <w:sz w:val="28"/>
          <w:szCs w:val="28"/>
        </w:rPr>
        <w:t>розничной</w:t>
      </w:r>
      <w:proofErr w:type="gramEnd"/>
      <w:r w:rsidR="00F809C9" w:rsidRPr="007B3E57">
        <w:rPr>
          <w:sz w:val="28"/>
          <w:szCs w:val="28"/>
        </w:rPr>
        <w:t xml:space="preserve"> </w:t>
      </w:r>
      <w:r w:rsidR="00125201" w:rsidRPr="007B3E57">
        <w:rPr>
          <w:sz w:val="28"/>
          <w:szCs w:val="28"/>
        </w:rPr>
        <w:t>товарооборота</w:t>
      </w:r>
      <w:r w:rsidR="00F809C9" w:rsidRPr="007B3E57">
        <w:rPr>
          <w:sz w:val="28"/>
          <w:szCs w:val="28"/>
        </w:rPr>
        <w:t>. По оценке 201</w:t>
      </w:r>
      <w:r w:rsidR="00351F67" w:rsidRPr="007B3E57">
        <w:rPr>
          <w:sz w:val="28"/>
          <w:szCs w:val="28"/>
        </w:rPr>
        <w:t>9</w:t>
      </w:r>
      <w:r w:rsidR="00DD4265" w:rsidRPr="007B3E57">
        <w:rPr>
          <w:sz w:val="28"/>
          <w:szCs w:val="28"/>
        </w:rPr>
        <w:t xml:space="preserve"> </w:t>
      </w:r>
      <w:r w:rsidR="00F809C9" w:rsidRPr="007B3E57">
        <w:rPr>
          <w:sz w:val="28"/>
          <w:szCs w:val="28"/>
        </w:rPr>
        <w:t>год</w:t>
      </w:r>
      <w:r w:rsidR="00DD4265" w:rsidRPr="007B3E57">
        <w:rPr>
          <w:sz w:val="28"/>
          <w:szCs w:val="28"/>
        </w:rPr>
        <w:t>а</w:t>
      </w:r>
      <w:r w:rsidR="00F809C9" w:rsidRPr="007B3E57">
        <w:rPr>
          <w:sz w:val="28"/>
          <w:szCs w:val="28"/>
        </w:rPr>
        <w:t xml:space="preserve"> </w:t>
      </w:r>
      <w:r w:rsidR="00125201" w:rsidRPr="007B3E57">
        <w:rPr>
          <w:sz w:val="28"/>
          <w:szCs w:val="28"/>
        </w:rPr>
        <w:t xml:space="preserve">объем розничного </w:t>
      </w:r>
      <w:r w:rsidR="00F809C9" w:rsidRPr="007B3E57">
        <w:rPr>
          <w:sz w:val="28"/>
          <w:szCs w:val="28"/>
        </w:rPr>
        <w:t>товарооборот</w:t>
      </w:r>
      <w:r w:rsidR="00125201" w:rsidRPr="007B3E57">
        <w:rPr>
          <w:sz w:val="28"/>
          <w:szCs w:val="28"/>
        </w:rPr>
        <w:t>а</w:t>
      </w:r>
      <w:r w:rsidR="00F809C9" w:rsidRPr="007B3E57">
        <w:rPr>
          <w:sz w:val="28"/>
          <w:szCs w:val="28"/>
        </w:rPr>
        <w:t xml:space="preserve"> составит </w:t>
      </w:r>
      <w:r w:rsidR="00351F67" w:rsidRPr="007B3E57">
        <w:rPr>
          <w:sz w:val="28"/>
          <w:szCs w:val="28"/>
        </w:rPr>
        <w:t>10 727,6</w:t>
      </w:r>
      <w:r w:rsidR="00F809C9" w:rsidRPr="007B3E57">
        <w:rPr>
          <w:sz w:val="28"/>
          <w:szCs w:val="28"/>
        </w:rPr>
        <w:t xml:space="preserve"> млн. руб. с темпом роста (в </w:t>
      </w:r>
      <w:r w:rsidR="00125201" w:rsidRPr="007B3E57">
        <w:rPr>
          <w:sz w:val="28"/>
          <w:szCs w:val="28"/>
        </w:rPr>
        <w:t>действующих</w:t>
      </w:r>
      <w:r w:rsidR="00F809C9" w:rsidRPr="007B3E57">
        <w:rPr>
          <w:sz w:val="28"/>
          <w:szCs w:val="28"/>
        </w:rPr>
        <w:t xml:space="preserve"> ценах) </w:t>
      </w:r>
      <w:r w:rsidR="00351F67" w:rsidRPr="007B3E57">
        <w:rPr>
          <w:sz w:val="28"/>
          <w:szCs w:val="28"/>
        </w:rPr>
        <w:t>104,9</w:t>
      </w:r>
      <w:r w:rsidR="00F809C9" w:rsidRPr="007B3E57">
        <w:rPr>
          <w:sz w:val="28"/>
          <w:szCs w:val="28"/>
        </w:rPr>
        <w:t>%.</w:t>
      </w:r>
    </w:p>
    <w:p w:rsidR="00F809C9" w:rsidRPr="007B3E57" w:rsidRDefault="00C0517C" w:rsidP="00F809C9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8</w:t>
      </w:r>
      <w:r w:rsidR="00F809C9" w:rsidRPr="007B3E57">
        <w:rPr>
          <w:sz w:val="28"/>
          <w:szCs w:val="28"/>
        </w:rPr>
        <w:t>. К концу 201</w:t>
      </w:r>
      <w:r w:rsidR="00351F67" w:rsidRPr="007B3E57">
        <w:rPr>
          <w:sz w:val="28"/>
          <w:szCs w:val="28"/>
        </w:rPr>
        <w:t>9</w:t>
      </w:r>
      <w:r w:rsidR="00F809C9" w:rsidRPr="007B3E57">
        <w:rPr>
          <w:sz w:val="28"/>
          <w:szCs w:val="28"/>
        </w:rPr>
        <w:t xml:space="preserve"> года уровень официально зарегистрированной безработицы составит 0,</w:t>
      </w:r>
      <w:r w:rsidR="000F27F4" w:rsidRPr="007B3E57">
        <w:rPr>
          <w:sz w:val="28"/>
          <w:szCs w:val="28"/>
        </w:rPr>
        <w:t>5</w:t>
      </w:r>
      <w:r w:rsidR="00351F67" w:rsidRPr="007B3E57">
        <w:rPr>
          <w:sz w:val="28"/>
          <w:szCs w:val="28"/>
        </w:rPr>
        <w:t>3</w:t>
      </w:r>
      <w:r w:rsidR="00F809C9" w:rsidRPr="007B3E57">
        <w:rPr>
          <w:sz w:val="28"/>
          <w:szCs w:val="28"/>
        </w:rPr>
        <w:t>%</w:t>
      </w:r>
      <w:r w:rsidR="00351F67" w:rsidRPr="007B3E57">
        <w:rPr>
          <w:sz w:val="28"/>
          <w:szCs w:val="28"/>
        </w:rPr>
        <w:t>, что выше на 0,08% аналогичного периода 2018 года</w:t>
      </w:r>
      <w:r w:rsidR="00C466BD" w:rsidRPr="007B3E57">
        <w:rPr>
          <w:sz w:val="28"/>
          <w:szCs w:val="28"/>
        </w:rPr>
        <w:t>.</w:t>
      </w:r>
    </w:p>
    <w:p w:rsidR="009F29C0" w:rsidRPr="007B3E57" w:rsidRDefault="00C0517C" w:rsidP="009F29C0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9</w:t>
      </w:r>
      <w:r w:rsidR="00DD666F" w:rsidRPr="007B3E57">
        <w:rPr>
          <w:sz w:val="28"/>
          <w:szCs w:val="28"/>
        </w:rPr>
        <w:t xml:space="preserve">. Прибыль прибыльных организаций по крупным и средним организациям </w:t>
      </w:r>
      <w:r w:rsidR="009F29C0" w:rsidRPr="007B3E57">
        <w:rPr>
          <w:sz w:val="28"/>
          <w:szCs w:val="28"/>
        </w:rPr>
        <w:t xml:space="preserve"> </w:t>
      </w:r>
      <w:r w:rsidR="00885E43" w:rsidRPr="007B3E57">
        <w:rPr>
          <w:sz w:val="28"/>
          <w:szCs w:val="28"/>
        </w:rPr>
        <w:t xml:space="preserve">составит </w:t>
      </w:r>
      <w:r w:rsidRPr="007B3E57">
        <w:rPr>
          <w:sz w:val="28"/>
          <w:szCs w:val="28"/>
        </w:rPr>
        <w:t>2850,54</w:t>
      </w:r>
      <w:r w:rsidR="00885E43" w:rsidRPr="007B3E57">
        <w:rPr>
          <w:sz w:val="28"/>
          <w:szCs w:val="28"/>
        </w:rPr>
        <w:t xml:space="preserve"> млн.</w:t>
      </w:r>
      <w:r w:rsidRPr="007B3E57">
        <w:rPr>
          <w:sz w:val="28"/>
          <w:szCs w:val="28"/>
        </w:rPr>
        <w:t xml:space="preserve"> </w:t>
      </w:r>
      <w:r w:rsidR="00885E43" w:rsidRPr="007B3E57">
        <w:rPr>
          <w:sz w:val="28"/>
          <w:szCs w:val="28"/>
        </w:rPr>
        <w:t xml:space="preserve">руб. или </w:t>
      </w:r>
      <w:r w:rsidRPr="007B3E57">
        <w:rPr>
          <w:sz w:val="28"/>
          <w:szCs w:val="28"/>
        </w:rPr>
        <w:t>110,0</w:t>
      </w:r>
      <w:r w:rsidR="00885E43" w:rsidRPr="007B3E57">
        <w:rPr>
          <w:sz w:val="28"/>
          <w:szCs w:val="28"/>
        </w:rPr>
        <w:t>% в действующих ценах к прошлому году.</w:t>
      </w:r>
    </w:p>
    <w:p w:rsidR="00DA561C" w:rsidRPr="007B3E57" w:rsidRDefault="00C0517C" w:rsidP="00DA561C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10</w:t>
      </w:r>
      <w:r w:rsidR="00DA561C" w:rsidRPr="007B3E57">
        <w:rPr>
          <w:sz w:val="28"/>
          <w:szCs w:val="28"/>
        </w:rPr>
        <w:t>. По оценке 201</w:t>
      </w:r>
      <w:r w:rsidRPr="007B3E57">
        <w:rPr>
          <w:sz w:val="28"/>
          <w:szCs w:val="28"/>
        </w:rPr>
        <w:t>9</w:t>
      </w:r>
      <w:r w:rsidR="00DA561C" w:rsidRPr="007B3E57">
        <w:rPr>
          <w:sz w:val="28"/>
          <w:szCs w:val="28"/>
        </w:rPr>
        <w:t xml:space="preserve"> года объем платных услуг населению  по крупным и средним организациям составит </w:t>
      </w:r>
      <w:r w:rsidRPr="007B3E57">
        <w:rPr>
          <w:sz w:val="28"/>
          <w:szCs w:val="28"/>
        </w:rPr>
        <w:t>756,46</w:t>
      </w:r>
      <w:r w:rsidR="00DA561C" w:rsidRPr="007B3E57">
        <w:rPr>
          <w:sz w:val="28"/>
          <w:szCs w:val="28"/>
        </w:rPr>
        <w:t xml:space="preserve"> млн. рублей, что в действующих ценах </w:t>
      </w:r>
      <w:r w:rsidRPr="007B3E57">
        <w:rPr>
          <w:sz w:val="28"/>
          <w:szCs w:val="28"/>
        </w:rPr>
        <w:t xml:space="preserve">выше </w:t>
      </w:r>
      <w:r w:rsidR="00DA561C" w:rsidRPr="007B3E57">
        <w:rPr>
          <w:sz w:val="28"/>
          <w:szCs w:val="28"/>
        </w:rPr>
        <w:t>уровня 201</w:t>
      </w:r>
      <w:r w:rsidRPr="007B3E57">
        <w:rPr>
          <w:sz w:val="28"/>
          <w:szCs w:val="28"/>
        </w:rPr>
        <w:t>8</w:t>
      </w:r>
      <w:r w:rsidR="00DA561C" w:rsidRPr="007B3E57">
        <w:rPr>
          <w:sz w:val="28"/>
          <w:szCs w:val="28"/>
        </w:rPr>
        <w:t xml:space="preserve"> года на </w:t>
      </w:r>
      <w:r w:rsidRPr="007B3E57">
        <w:rPr>
          <w:sz w:val="28"/>
          <w:szCs w:val="28"/>
        </w:rPr>
        <w:t>5,7</w:t>
      </w:r>
      <w:r w:rsidR="00DA561C" w:rsidRPr="007B3E57">
        <w:rPr>
          <w:sz w:val="28"/>
          <w:szCs w:val="28"/>
        </w:rPr>
        <w:t>%.</w:t>
      </w:r>
    </w:p>
    <w:p w:rsidR="00DA561C" w:rsidRPr="007B3E57" w:rsidRDefault="00C0517C" w:rsidP="00DA561C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11</w:t>
      </w:r>
      <w:r w:rsidR="00DA561C" w:rsidRPr="007B3E57">
        <w:rPr>
          <w:sz w:val="28"/>
          <w:szCs w:val="28"/>
        </w:rPr>
        <w:t>.Численность занятых в экономике в 201</w:t>
      </w:r>
      <w:r w:rsidRPr="007B3E57">
        <w:rPr>
          <w:sz w:val="28"/>
          <w:szCs w:val="28"/>
        </w:rPr>
        <w:t>9</w:t>
      </w:r>
      <w:r w:rsidR="00DA561C" w:rsidRPr="007B3E57">
        <w:rPr>
          <w:sz w:val="28"/>
          <w:szCs w:val="28"/>
        </w:rPr>
        <w:t xml:space="preserve"> году оценивается в 2</w:t>
      </w:r>
      <w:r w:rsidRPr="007B3E57">
        <w:rPr>
          <w:sz w:val="28"/>
          <w:szCs w:val="28"/>
        </w:rPr>
        <w:t xml:space="preserve">8,944 </w:t>
      </w:r>
      <w:r w:rsidR="00DA561C" w:rsidRPr="007B3E57">
        <w:rPr>
          <w:sz w:val="28"/>
          <w:szCs w:val="28"/>
        </w:rPr>
        <w:t>тыс.</w:t>
      </w:r>
      <w:r w:rsidR="00CB5744" w:rsidRPr="007B3E57">
        <w:rPr>
          <w:sz w:val="28"/>
          <w:szCs w:val="28"/>
        </w:rPr>
        <w:t xml:space="preserve"> </w:t>
      </w:r>
      <w:r w:rsidR="00DA561C" w:rsidRPr="007B3E57">
        <w:rPr>
          <w:sz w:val="28"/>
          <w:szCs w:val="28"/>
        </w:rPr>
        <w:t xml:space="preserve">человек, что на </w:t>
      </w:r>
      <w:r w:rsidRPr="007B3E57">
        <w:rPr>
          <w:sz w:val="28"/>
          <w:szCs w:val="28"/>
        </w:rPr>
        <w:t>уровне</w:t>
      </w:r>
      <w:r w:rsidR="00DA561C" w:rsidRPr="007B3E57">
        <w:rPr>
          <w:sz w:val="28"/>
          <w:szCs w:val="28"/>
        </w:rPr>
        <w:t xml:space="preserve"> 201</w:t>
      </w:r>
      <w:r w:rsidRPr="007B3E57">
        <w:rPr>
          <w:sz w:val="28"/>
          <w:szCs w:val="28"/>
        </w:rPr>
        <w:t>8</w:t>
      </w:r>
      <w:r w:rsidR="00DA561C" w:rsidRPr="007B3E57">
        <w:rPr>
          <w:sz w:val="28"/>
          <w:szCs w:val="28"/>
        </w:rPr>
        <w:t xml:space="preserve"> год</w:t>
      </w:r>
      <w:r w:rsidRPr="007B3E57">
        <w:rPr>
          <w:sz w:val="28"/>
          <w:szCs w:val="28"/>
        </w:rPr>
        <w:t>а</w:t>
      </w:r>
      <w:r w:rsidR="00DA561C" w:rsidRPr="007B3E57">
        <w:rPr>
          <w:sz w:val="28"/>
          <w:szCs w:val="28"/>
        </w:rPr>
        <w:t>.</w:t>
      </w:r>
    </w:p>
    <w:p w:rsidR="00DA561C" w:rsidRPr="009828E2" w:rsidRDefault="00C0517C" w:rsidP="00DA561C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12</w:t>
      </w:r>
      <w:r w:rsidR="00DA561C" w:rsidRPr="007B3E57">
        <w:rPr>
          <w:sz w:val="28"/>
          <w:szCs w:val="28"/>
        </w:rPr>
        <w:t>. По итогам года численность работающих, формирующих фонд оплаты труда, составит 21,</w:t>
      </w:r>
      <w:r w:rsidRPr="007B3E57">
        <w:rPr>
          <w:sz w:val="28"/>
          <w:szCs w:val="28"/>
        </w:rPr>
        <w:t>789</w:t>
      </w:r>
      <w:r w:rsidR="009F6F2D">
        <w:rPr>
          <w:sz w:val="28"/>
          <w:szCs w:val="28"/>
        </w:rPr>
        <w:t xml:space="preserve"> тыс. чел.</w:t>
      </w:r>
    </w:p>
    <w:p w:rsidR="00F809C9" w:rsidRPr="009828E2" w:rsidRDefault="00F809C9" w:rsidP="00F809C9">
      <w:pPr>
        <w:ind w:firstLine="567"/>
        <w:jc w:val="both"/>
        <w:rPr>
          <w:b/>
          <w:sz w:val="28"/>
          <w:szCs w:val="28"/>
        </w:rPr>
      </w:pPr>
    </w:p>
    <w:p w:rsidR="00961268" w:rsidRPr="009828E2" w:rsidRDefault="00961268" w:rsidP="00F809C9">
      <w:pPr>
        <w:ind w:firstLine="567"/>
        <w:jc w:val="both"/>
        <w:rPr>
          <w:b/>
          <w:sz w:val="28"/>
          <w:szCs w:val="28"/>
        </w:rPr>
      </w:pPr>
    </w:p>
    <w:p w:rsidR="001D1503" w:rsidRPr="007B3E57" w:rsidRDefault="00961268" w:rsidP="00961268">
      <w:pPr>
        <w:ind w:firstLine="567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>2.</w:t>
      </w:r>
      <w:r w:rsidR="007C11BB" w:rsidRPr="007B3E57">
        <w:rPr>
          <w:b/>
          <w:bCs/>
          <w:sz w:val="28"/>
          <w:szCs w:val="28"/>
        </w:rPr>
        <w:t>2.</w:t>
      </w:r>
      <w:r w:rsidRPr="007B3E57">
        <w:rPr>
          <w:b/>
          <w:bCs/>
          <w:sz w:val="28"/>
          <w:szCs w:val="28"/>
        </w:rPr>
        <w:t xml:space="preserve"> Прогноз развития Балахнинского муниципального района </w:t>
      </w:r>
    </w:p>
    <w:p w:rsidR="007C11BB" w:rsidRPr="007B3E57" w:rsidRDefault="00466612" w:rsidP="00961268">
      <w:pPr>
        <w:ind w:firstLine="567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>На среднесрочный период (на 2020 год и на плановый период 2021 и 2022 годов) и на период до 2024 года</w:t>
      </w:r>
    </w:p>
    <w:p w:rsidR="00961268" w:rsidRPr="007B3E57" w:rsidRDefault="00961268" w:rsidP="00961268">
      <w:pPr>
        <w:ind w:firstLine="567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>2.</w:t>
      </w:r>
      <w:r w:rsidR="007C11BB" w:rsidRPr="007B3E57">
        <w:rPr>
          <w:b/>
          <w:bCs/>
          <w:sz w:val="28"/>
          <w:szCs w:val="28"/>
        </w:rPr>
        <w:t>2.</w:t>
      </w:r>
      <w:r w:rsidRPr="007B3E57">
        <w:rPr>
          <w:b/>
          <w:bCs/>
          <w:sz w:val="28"/>
          <w:szCs w:val="28"/>
        </w:rPr>
        <w:t>1. Прогноз развития реального сектора экономики</w:t>
      </w:r>
    </w:p>
    <w:p w:rsidR="00961268" w:rsidRPr="007B3E57" w:rsidRDefault="00961268" w:rsidP="00961268">
      <w:pPr>
        <w:ind w:firstLine="567"/>
        <w:jc w:val="center"/>
        <w:rPr>
          <w:b/>
          <w:bCs/>
          <w:sz w:val="28"/>
          <w:szCs w:val="28"/>
        </w:rPr>
      </w:pPr>
    </w:p>
    <w:p w:rsidR="00C80975" w:rsidRPr="007B3E57" w:rsidRDefault="00C80975" w:rsidP="00961268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Промышленность</w:t>
      </w:r>
    </w:p>
    <w:p w:rsidR="00623D82" w:rsidRPr="007B3E57" w:rsidRDefault="00961268" w:rsidP="0096126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Прогнозируется, что в среднесрочной перспективе в отраслевой структуре промышленного производства не произойдет существенных изменений. Ситуацию в </w:t>
      </w:r>
      <w:r w:rsidR="009D15EB" w:rsidRPr="007B3E57">
        <w:rPr>
          <w:sz w:val="28"/>
          <w:szCs w:val="28"/>
        </w:rPr>
        <w:t>обрабатывающем производстве</w:t>
      </w:r>
      <w:r w:rsidRPr="007B3E57">
        <w:rPr>
          <w:sz w:val="28"/>
          <w:szCs w:val="28"/>
        </w:rPr>
        <w:t xml:space="preserve">, по-прежнему, будут определять три ключевые отрасли: </w:t>
      </w:r>
      <w:r w:rsidR="0056591F" w:rsidRPr="007B3E57">
        <w:rPr>
          <w:sz w:val="28"/>
          <w:szCs w:val="28"/>
        </w:rPr>
        <w:t>целлюлозно-бумажное производство</w:t>
      </w:r>
      <w:r w:rsidR="00C811F2" w:rsidRPr="007B3E57">
        <w:rPr>
          <w:sz w:val="28"/>
          <w:szCs w:val="28"/>
        </w:rPr>
        <w:t>;</w:t>
      </w:r>
      <w:r w:rsidR="0056591F" w:rsidRPr="007B3E57">
        <w:rPr>
          <w:sz w:val="28"/>
          <w:szCs w:val="28"/>
        </w:rPr>
        <w:t xml:space="preserve"> </w:t>
      </w:r>
      <w:r w:rsidR="00676D6C" w:rsidRPr="007B3E57">
        <w:rPr>
          <w:sz w:val="28"/>
          <w:szCs w:val="28"/>
        </w:rPr>
        <w:t>производство электрооборудования, электронного и оптического оборудования</w:t>
      </w:r>
      <w:r w:rsidR="00C811F2" w:rsidRPr="007B3E57">
        <w:rPr>
          <w:sz w:val="28"/>
          <w:szCs w:val="28"/>
        </w:rPr>
        <w:t>;</w:t>
      </w:r>
      <w:r w:rsidRPr="007B3E57">
        <w:rPr>
          <w:sz w:val="28"/>
          <w:szCs w:val="28"/>
        </w:rPr>
        <w:t xml:space="preserve"> </w:t>
      </w:r>
      <w:r w:rsidR="00676D6C" w:rsidRPr="007B3E57">
        <w:rPr>
          <w:sz w:val="28"/>
          <w:szCs w:val="28"/>
        </w:rPr>
        <w:t>производство резиновых и пластмассовых изделий.</w:t>
      </w:r>
    </w:p>
    <w:p w:rsidR="00D856F8" w:rsidRPr="007B3E57" w:rsidRDefault="0027525B" w:rsidP="00DA561C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В 20</w:t>
      </w:r>
      <w:r w:rsidR="00CB5744" w:rsidRPr="007B3E57">
        <w:rPr>
          <w:sz w:val="28"/>
          <w:szCs w:val="28"/>
        </w:rPr>
        <w:t>20</w:t>
      </w:r>
      <w:r w:rsidRPr="007B3E57">
        <w:rPr>
          <w:sz w:val="28"/>
          <w:szCs w:val="28"/>
        </w:rPr>
        <w:t>-20</w:t>
      </w:r>
      <w:r w:rsidR="00F557AE" w:rsidRPr="007B3E57">
        <w:rPr>
          <w:sz w:val="28"/>
          <w:szCs w:val="28"/>
        </w:rPr>
        <w:t>2</w:t>
      </w:r>
      <w:r w:rsidR="00CB5744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 xml:space="preserve"> годы</w:t>
      </w:r>
      <w:r w:rsidR="00A868D3" w:rsidRPr="007B3E57">
        <w:rPr>
          <w:sz w:val="28"/>
          <w:szCs w:val="28"/>
        </w:rPr>
        <w:t xml:space="preserve"> и на период до 2024 года</w:t>
      </w:r>
      <w:r w:rsidRPr="007B3E57">
        <w:rPr>
          <w:sz w:val="28"/>
          <w:szCs w:val="28"/>
        </w:rPr>
        <w:t xml:space="preserve"> прогнозируется незначительный рост объемов отгрузки в действующих ценах. </w:t>
      </w:r>
      <w:r w:rsidR="00D856F8" w:rsidRPr="007B3E57">
        <w:rPr>
          <w:sz w:val="28"/>
          <w:szCs w:val="28"/>
        </w:rPr>
        <w:t>В 20</w:t>
      </w:r>
      <w:r w:rsidR="00CB5744" w:rsidRPr="007B3E57">
        <w:rPr>
          <w:sz w:val="28"/>
          <w:szCs w:val="28"/>
        </w:rPr>
        <w:t>20</w:t>
      </w:r>
      <w:r w:rsidR="00D856F8" w:rsidRPr="007B3E57">
        <w:rPr>
          <w:sz w:val="28"/>
          <w:szCs w:val="28"/>
        </w:rPr>
        <w:t xml:space="preserve"> году рост объемов отгруженной продукции по отношению к 201</w:t>
      </w:r>
      <w:r w:rsidR="00CB5744" w:rsidRPr="007B3E57">
        <w:rPr>
          <w:sz w:val="28"/>
          <w:szCs w:val="28"/>
        </w:rPr>
        <w:t>9</w:t>
      </w:r>
      <w:r w:rsidR="00D856F8" w:rsidRPr="007B3E57">
        <w:rPr>
          <w:sz w:val="28"/>
          <w:szCs w:val="28"/>
        </w:rPr>
        <w:t xml:space="preserve"> году – </w:t>
      </w:r>
      <w:r w:rsidR="00DA561C" w:rsidRPr="007B3E57">
        <w:rPr>
          <w:sz w:val="28"/>
          <w:szCs w:val="28"/>
        </w:rPr>
        <w:t xml:space="preserve">составит </w:t>
      </w:r>
      <w:r w:rsidR="00CB5744" w:rsidRPr="007B3E57">
        <w:rPr>
          <w:sz w:val="28"/>
          <w:szCs w:val="28"/>
        </w:rPr>
        <w:t>33532,8</w:t>
      </w:r>
      <w:r w:rsidR="005D1288" w:rsidRPr="007B3E57">
        <w:rPr>
          <w:sz w:val="28"/>
          <w:szCs w:val="28"/>
        </w:rPr>
        <w:t xml:space="preserve"> млн.</w:t>
      </w:r>
      <w:r w:rsidR="00A868D3" w:rsidRPr="007B3E57">
        <w:rPr>
          <w:sz w:val="28"/>
          <w:szCs w:val="28"/>
        </w:rPr>
        <w:t xml:space="preserve"> </w:t>
      </w:r>
      <w:r w:rsidR="005D1288" w:rsidRPr="007B3E57">
        <w:rPr>
          <w:sz w:val="28"/>
          <w:szCs w:val="28"/>
        </w:rPr>
        <w:t xml:space="preserve">руб. или </w:t>
      </w:r>
      <w:r w:rsidR="00D856F8" w:rsidRPr="007B3E57">
        <w:rPr>
          <w:sz w:val="28"/>
          <w:szCs w:val="28"/>
        </w:rPr>
        <w:t>106,</w:t>
      </w:r>
      <w:r w:rsidR="00CB5744" w:rsidRPr="007B3E57">
        <w:rPr>
          <w:sz w:val="28"/>
          <w:szCs w:val="28"/>
        </w:rPr>
        <w:t>2</w:t>
      </w:r>
      <w:r w:rsidR="00D856F8" w:rsidRPr="007B3E57">
        <w:rPr>
          <w:sz w:val="28"/>
          <w:szCs w:val="28"/>
        </w:rPr>
        <w:t>%.</w:t>
      </w:r>
      <w:r w:rsidRPr="007B3E57">
        <w:rPr>
          <w:sz w:val="28"/>
          <w:szCs w:val="28"/>
        </w:rPr>
        <w:t xml:space="preserve"> К 20</w:t>
      </w:r>
      <w:r w:rsidR="00F557AE" w:rsidRPr="007B3E57">
        <w:rPr>
          <w:sz w:val="28"/>
          <w:szCs w:val="28"/>
        </w:rPr>
        <w:t>2</w:t>
      </w:r>
      <w:r w:rsidR="00CB5744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 xml:space="preserve"> году данный показатель достигнет </w:t>
      </w:r>
      <w:r w:rsidR="00CB5744" w:rsidRPr="007B3E57">
        <w:rPr>
          <w:sz w:val="28"/>
          <w:szCs w:val="28"/>
        </w:rPr>
        <w:t>36389,4</w:t>
      </w:r>
      <w:r w:rsidRPr="007B3E57">
        <w:rPr>
          <w:sz w:val="28"/>
          <w:szCs w:val="28"/>
        </w:rPr>
        <w:t xml:space="preserve"> млн. руб. или </w:t>
      </w:r>
      <w:r w:rsidR="00CB5744" w:rsidRPr="007B3E57">
        <w:rPr>
          <w:sz w:val="28"/>
          <w:szCs w:val="28"/>
        </w:rPr>
        <w:t>115,3</w:t>
      </w:r>
      <w:r w:rsidRPr="007B3E57">
        <w:rPr>
          <w:sz w:val="28"/>
          <w:szCs w:val="28"/>
        </w:rPr>
        <w:t xml:space="preserve"> % к </w:t>
      </w:r>
      <w:r w:rsidR="005D1288" w:rsidRPr="007B3E57">
        <w:rPr>
          <w:sz w:val="28"/>
          <w:szCs w:val="28"/>
        </w:rPr>
        <w:t xml:space="preserve">уровню </w:t>
      </w:r>
      <w:r w:rsidRPr="007B3E57">
        <w:rPr>
          <w:sz w:val="28"/>
          <w:szCs w:val="28"/>
        </w:rPr>
        <w:t>201</w:t>
      </w:r>
      <w:r w:rsidR="00CB5744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</w:t>
      </w:r>
      <w:r w:rsidR="005D1288" w:rsidRPr="007B3E57">
        <w:rPr>
          <w:sz w:val="28"/>
          <w:szCs w:val="28"/>
        </w:rPr>
        <w:t>а</w:t>
      </w:r>
      <w:r w:rsidR="00A868D3" w:rsidRPr="007B3E57">
        <w:rPr>
          <w:sz w:val="28"/>
          <w:szCs w:val="28"/>
        </w:rPr>
        <w:t xml:space="preserve">, к 2024 году – 39798,0 млн. руб. или </w:t>
      </w:r>
      <w:r w:rsidR="00CF58D6" w:rsidRPr="007B3E57">
        <w:rPr>
          <w:sz w:val="28"/>
          <w:szCs w:val="28"/>
        </w:rPr>
        <w:t>115,1%</w:t>
      </w:r>
      <w:r w:rsidRPr="007B3E57">
        <w:rPr>
          <w:sz w:val="28"/>
          <w:szCs w:val="28"/>
        </w:rPr>
        <w:t>.</w:t>
      </w:r>
    </w:p>
    <w:p w:rsidR="005D1288" w:rsidRPr="007B3E57" w:rsidRDefault="005D1288" w:rsidP="005D128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Объем отгруженной продукции по обрабатывающим производствам в 20</w:t>
      </w:r>
      <w:r w:rsidR="00CB5744" w:rsidRPr="007B3E57">
        <w:rPr>
          <w:sz w:val="28"/>
          <w:szCs w:val="28"/>
        </w:rPr>
        <w:t>20</w:t>
      </w:r>
      <w:r w:rsidRPr="007B3E57">
        <w:rPr>
          <w:sz w:val="28"/>
          <w:szCs w:val="28"/>
        </w:rPr>
        <w:t xml:space="preserve"> году прогнозируется на уровне </w:t>
      </w:r>
      <w:r w:rsidR="00CB5744" w:rsidRPr="007B3E57">
        <w:rPr>
          <w:sz w:val="28"/>
          <w:szCs w:val="28"/>
        </w:rPr>
        <w:t>26 093,1</w:t>
      </w:r>
      <w:r w:rsidRPr="007B3E57">
        <w:rPr>
          <w:sz w:val="28"/>
          <w:szCs w:val="28"/>
        </w:rPr>
        <w:t xml:space="preserve"> млн. руб. </w:t>
      </w:r>
    </w:p>
    <w:p w:rsidR="005D1288" w:rsidRPr="007B3E57" w:rsidRDefault="005D1288" w:rsidP="005D128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Доля обрабатывающих произво</w:t>
      </w:r>
      <w:proofErr w:type="gramStart"/>
      <w:r w:rsidRPr="007B3E57">
        <w:rPr>
          <w:sz w:val="28"/>
          <w:szCs w:val="28"/>
        </w:rPr>
        <w:t>дств в стр</w:t>
      </w:r>
      <w:proofErr w:type="gramEnd"/>
      <w:r w:rsidRPr="007B3E57">
        <w:rPr>
          <w:sz w:val="28"/>
          <w:szCs w:val="28"/>
        </w:rPr>
        <w:t>уктуре экономики за прогнозный период останется на прежнем уровне (</w:t>
      </w:r>
      <w:r w:rsidR="00CB5744" w:rsidRPr="007B3E57">
        <w:rPr>
          <w:sz w:val="28"/>
          <w:szCs w:val="28"/>
        </w:rPr>
        <w:t>87,09</w:t>
      </w:r>
      <w:r w:rsidRPr="007B3E57">
        <w:rPr>
          <w:sz w:val="28"/>
          <w:szCs w:val="28"/>
        </w:rPr>
        <w:t xml:space="preserve"> % в 20</w:t>
      </w:r>
      <w:r w:rsidR="00CB5744" w:rsidRPr="007B3E57">
        <w:rPr>
          <w:sz w:val="28"/>
          <w:szCs w:val="28"/>
        </w:rPr>
        <w:t>20</w:t>
      </w:r>
      <w:r w:rsidRPr="007B3E57">
        <w:rPr>
          <w:sz w:val="28"/>
          <w:szCs w:val="28"/>
        </w:rPr>
        <w:t xml:space="preserve"> году и </w:t>
      </w:r>
      <w:r w:rsidR="00CB5744" w:rsidRPr="007B3E57">
        <w:rPr>
          <w:sz w:val="28"/>
          <w:szCs w:val="28"/>
        </w:rPr>
        <w:t>86,7</w:t>
      </w:r>
      <w:r w:rsidRPr="007B3E57">
        <w:rPr>
          <w:sz w:val="28"/>
          <w:szCs w:val="28"/>
        </w:rPr>
        <w:t xml:space="preserve"> % к 20</w:t>
      </w:r>
      <w:r w:rsidR="00F557AE" w:rsidRPr="007B3E57">
        <w:rPr>
          <w:sz w:val="28"/>
          <w:szCs w:val="28"/>
        </w:rPr>
        <w:t>2</w:t>
      </w:r>
      <w:r w:rsidR="00CB5744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 xml:space="preserve"> году</w:t>
      </w:r>
      <w:r w:rsidR="00CF58D6" w:rsidRPr="007B3E57">
        <w:rPr>
          <w:sz w:val="28"/>
          <w:szCs w:val="28"/>
        </w:rPr>
        <w:t>, 86,4% - 2024 году)</w:t>
      </w:r>
      <w:r w:rsidRPr="007B3E57">
        <w:rPr>
          <w:sz w:val="28"/>
          <w:szCs w:val="28"/>
        </w:rPr>
        <w:t>.</w:t>
      </w:r>
    </w:p>
    <w:p w:rsidR="00961268" w:rsidRPr="007B3E57" w:rsidRDefault="00D856F8" w:rsidP="00DA561C">
      <w:pPr>
        <w:ind w:firstLine="540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Наилучшие показатели отмечаются на предприятиях </w:t>
      </w:r>
      <w:r w:rsidR="00F557AE" w:rsidRPr="007B3E57">
        <w:rPr>
          <w:sz w:val="28"/>
          <w:szCs w:val="28"/>
        </w:rPr>
        <w:t xml:space="preserve">АО «Волга», </w:t>
      </w:r>
      <w:r w:rsidRPr="007B3E57">
        <w:rPr>
          <w:sz w:val="28"/>
          <w:szCs w:val="28"/>
        </w:rPr>
        <w:t xml:space="preserve">ООО «Балахнинская картонная фабрика», ООО «Биаксплен», ООО «РЕТТЕНМАЙЕР </w:t>
      </w:r>
      <w:proofErr w:type="gramStart"/>
      <w:r w:rsidRPr="007B3E57">
        <w:rPr>
          <w:sz w:val="28"/>
          <w:szCs w:val="28"/>
        </w:rPr>
        <w:t>РУС</w:t>
      </w:r>
      <w:proofErr w:type="gramEnd"/>
      <w:r w:rsidRPr="007B3E57">
        <w:rPr>
          <w:sz w:val="28"/>
          <w:szCs w:val="28"/>
        </w:rPr>
        <w:t xml:space="preserve"> ПРОДУКТИОН», </w:t>
      </w:r>
      <w:r w:rsidR="007B31F9" w:rsidRPr="007B3E57">
        <w:rPr>
          <w:sz w:val="28"/>
          <w:szCs w:val="28"/>
        </w:rPr>
        <w:t>ОО</w:t>
      </w:r>
      <w:r w:rsidRPr="007B3E57">
        <w:rPr>
          <w:sz w:val="28"/>
          <w:szCs w:val="28"/>
        </w:rPr>
        <w:t>О «Узола», ООО «Рус</w:t>
      </w:r>
      <w:r w:rsidR="007B31F9" w:rsidRPr="007B3E57">
        <w:rPr>
          <w:sz w:val="28"/>
          <w:szCs w:val="28"/>
        </w:rPr>
        <w:t>К</w:t>
      </w:r>
      <w:r w:rsidRPr="007B3E57">
        <w:rPr>
          <w:sz w:val="28"/>
          <w:szCs w:val="28"/>
        </w:rPr>
        <w:t>ом</w:t>
      </w:r>
      <w:r w:rsidR="007B31F9" w:rsidRPr="007B3E57">
        <w:rPr>
          <w:sz w:val="28"/>
          <w:szCs w:val="28"/>
        </w:rPr>
        <w:t>Т</w:t>
      </w:r>
      <w:r w:rsidRPr="007B3E57">
        <w:rPr>
          <w:sz w:val="28"/>
          <w:szCs w:val="28"/>
        </w:rPr>
        <w:t xml:space="preserve">ранс». </w:t>
      </w:r>
    </w:p>
    <w:p w:rsidR="00CB5744" w:rsidRPr="007B3E57" w:rsidRDefault="00CB5744" w:rsidP="00961268">
      <w:pPr>
        <w:ind w:firstLine="567"/>
        <w:jc w:val="both"/>
        <w:rPr>
          <w:b/>
          <w:sz w:val="28"/>
          <w:szCs w:val="28"/>
        </w:rPr>
      </w:pPr>
    </w:p>
    <w:p w:rsidR="008D5D25" w:rsidRPr="007B3E57" w:rsidRDefault="008D5D25" w:rsidP="00961268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Сельское хозяйство</w:t>
      </w:r>
      <w:r w:rsidR="00961268" w:rsidRPr="007B3E57">
        <w:rPr>
          <w:b/>
          <w:sz w:val="28"/>
          <w:szCs w:val="28"/>
        </w:rPr>
        <w:t xml:space="preserve">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proofErr w:type="gramStart"/>
      <w:r w:rsidRPr="007B3E57">
        <w:rPr>
          <w:sz w:val="28"/>
          <w:szCs w:val="28"/>
        </w:rPr>
        <w:t>Прогноз   социально-экономического развития агропромышленного комплекса разработан на основе базового варианта на 2020 - 2024 годы и  определяет выполнение целевых индикаторов (показателей) по реализации муниципальной Программы «Развитие агропромышленного комплекса Балахнинского муниципального района Нижегородской области» в соответствии с  дополнительным Соглашением о сотрудничестве между Министерством сельского хозяйства и продовольственных ресурсов Нижегородской области и администрацией Балахнинского муниципального района</w:t>
      </w:r>
      <w:proofErr w:type="gramEnd"/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Всего в районе производством сельхозпродукции на 1 января 2019 года занимаются 2 сельхозорганизации (далее - СХО), 1 крестьянское (фермерское) хозяйство (далее - КФХ) и 1 хозяйство, зарегистрированное в качестве индивидуального предпринимателя (далее - ИП), и 12437 владельцев личных подсобных хозяйств (далее - ЛПХ). 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Основными направлениями в прогнозируемом периоде остаются растениеводство и животноводство.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Объём валового производства продукции сельского хозяйства в хозяйствах всех категорий в 2018 году в фактических ценах составил 806,3 млн. рублей, в том числе 446,6 млн. рублей (55,0 %) - продукция растениеводства и  359,7 млн. рублей (45,0 %)  - продукция животноводства. Доля СХО в общем производстве составила 35,5 %, ЛПХ - 64,5 %, КФХ и ИП - 5,5 %.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С 2020 по 2024 годы объем валовой продукции во всех категориях хозяй</w:t>
      </w:r>
      <w:proofErr w:type="gramStart"/>
      <w:r w:rsidRPr="007B3E57">
        <w:rPr>
          <w:sz w:val="28"/>
          <w:szCs w:val="28"/>
        </w:rPr>
        <w:t>ств пр</w:t>
      </w:r>
      <w:proofErr w:type="gramEnd"/>
      <w:r w:rsidRPr="007B3E57">
        <w:rPr>
          <w:sz w:val="28"/>
          <w:szCs w:val="28"/>
        </w:rPr>
        <w:t>огнозируется с ростом 104,0 % к оценке 2018 года.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ООО «Исток» </w:t>
      </w:r>
      <w:proofErr w:type="gramStart"/>
      <w:r w:rsidRPr="007B3E57">
        <w:rPr>
          <w:sz w:val="28"/>
          <w:szCs w:val="28"/>
        </w:rPr>
        <w:t>и ООО</w:t>
      </w:r>
      <w:proofErr w:type="gramEnd"/>
      <w:r w:rsidRPr="007B3E57">
        <w:rPr>
          <w:sz w:val="28"/>
          <w:szCs w:val="28"/>
        </w:rPr>
        <w:t xml:space="preserve"> «Правдинское» - основные производители зерновых и зернобобовых культур в Балахнинском муниципальном районе. В 2019 году общая посевная площадь составила 2380 га.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Производство зерновых и зернобобовых культур в СХО района прогнозируется  в 2019-202</w:t>
      </w:r>
      <w:r w:rsidR="009F6F2D">
        <w:rPr>
          <w:sz w:val="28"/>
          <w:szCs w:val="28"/>
        </w:rPr>
        <w:t>0 годах  ниже уровня 2018 года (</w:t>
      </w:r>
      <w:r w:rsidRPr="007B3E57">
        <w:rPr>
          <w:sz w:val="28"/>
          <w:szCs w:val="28"/>
        </w:rPr>
        <w:t>опасн</w:t>
      </w:r>
      <w:r w:rsidR="009F6F2D">
        <w:rPr>
          <w:sz w:val="28"/>
          <w:szCs w:val="28"/>
        </w:rPr>
        <w:t xml:space="preserve">ые </w:t>
      </w:r>
      <w:r w:rsidRPr="007B3E57">
        <w:rPr>
          <w:sz w:val="28"/>
          <w:szCs w:val="28"/>
        </w:rPr>
        <w:t xml:space="preserve"> агрометереологическ</w:t>
      </w:r>
      <w:r w:rsidR="009F6F2D">
        <w:rPr>
          <w:sz w:val="28"/>
          <w:szCs w:val="28"/>
        </w:rPr>
        <w:t>ие</w:t>
      </w:r>
      <w:r w:rsidRPr="007B3E57">
        <w:rPr>
          <w:sz w:val="28"/>
          <w:szCs w:val="28"/>
        </w:rPr>
        <w:t xml:space="preserve"> явлени</w:t>
      </w:r>
      <w:r w:rsidR="009F6F2D">
        <w:rPr>
          <w:sz w:val="28"/>
          <w:szCs w:val="28"/>
        </w:rPr>
        <w:t>я</w:t>
      </w:r>
      <w:r w:rsidRPr="007B3E57">
        <w:rPr>
          <w:sz w:val="28"/>
          <w:szCs w:val="28"/>
        </w:rPr>
        <w:t xml:space="preserve"> в зимний период  2018-2019 годов</w:t>
      </w:r>
      <w:r w:rsidR="009F6F2D">
        <w:rPr>
          <w:sz w:val="28"/>
          <w:szCs w:val="28"/>
        </w:rPr>
        <w:t>)</w:t>
      </w:r>
      <w:r w:rsidRPr="007B3E57">
        <w:rPr>
          <w:sz w:val="28"/>
          <w:szCs w:val="28"/>
        </w:rPr>
        <w:t xml:space="preserve">. </w:t>
      </w:r>
      <w:proofErr w:type="gramStart"/>
      <w:r w:rsidRPr="007B3E57">
        <w:rPr>
          <w:sz w:val="28"/>
          <w:szCs w:val="28"/>
        </w:rPr>
        <w:t>С 2021 по 2024 годы планируется  рост производства зерновых 100,4  %  за счет увеличения доли элитных посевов в общей структуре зерновых культур с 18,3 % в 2018 году  до 23,0 % в 2024 году и поэтапного  введения в оборот неиспользуемой пашни, заросшей древесно-кустарниковой растительностью в ООО «Исток» (в  2017 году хозяйство приобрело 641,4 га).</w:t>
      </w:r>
      <w:proofErr w:type="gramEnd"/>
      <w:r w:rsidRPr="007B3E57">
        <w:rPr>
          <w:sz w:val="28"/>
          <w:szCs w:val="28"/>
        </w:rPr>
        <w:t xml:space="preserve">  В 2018 году 100 га из общей площади освобождены от заросшей растительности и кустарников, и в 2019 году эта площадь засеяна ячменем. Планируемая урожайность – 20,0 ц/га. 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С 2019 до 2024 год</w:t>
      </w:r>
      <w:proofErr w:type="gramStart"/>
      <w:r w:rsidRPr="007B3E57">
        <w:rPr>
          <w:sz w:val="28"/>
          <w:szCs w:val="28"/>
        </w:rPr>
        <w:t>а  ООО</w:t>
      </w:r>
      <w:proofErr w:type="gramEnd"/>
      <w:r w:rsidRPr="007B3E57">
        <w:rPr>
          <w:sz w:val="28"/>
          <w:szCs w:val="28"/>
        </w:rPr>
        <w:t xml:space="preserve"> «Исток» планирует сохранить площадь под посадку картофеля в размере 140 га.  Валовое  производство картофеля  прогнозируется в объеме 3500 т при  урожайности  250-300 ц/га.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Роль ЛПХ в производстве сельхозпродукции на весь прогнозируемый период сохранится с темпами развития около 101,4 %. Владельцы ЛПХ являются основными производителями картофеля (70,0 %) и овощей (100,0 %).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В отрасли животноводства в 2018 году получены хорошие производственные показатели - произведено 6673,4 т молока и  444,1 т мяса на убой. Однако с 1 сентября 2018 года ИП Гюлиев прекратил животноводческую деятельность, соответственно уменьшились общее поголовье КРС района на  58 коров, в т.ч. коров – на 48 голов, и объемы производства мяса и молока.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В 2019 году Министерством сельского хозяйства Нижегородской области для района установлены целевые показатели: производство молока – 3975 т                   (СХО +КФХ), производство мяса – 302,1 т  (все категории хозяйств). Показатель по мясу  ниже уровня 2018 года на 142 т. Это связано с прекращением деятельности ИП Гюлиева. </w:t>
      </w:r>
    </w:p>
    <w:p w:rsidR="00A868D3" w:rsidRPr="007B3E57" w:rsidRDefault="00A868D3" w:rsidP="00A868D3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В СХО района производство молока, мяса прогнозируется с незначительным ростом - 100,5 %. Рост будет обеспечен за счет применения сбалансированного кормления животных. Небольшой рост определен тем, что в СХО на ближайшие 2019-2010 годы руководители хозяйств не планируют увеличить поголовье коров. </w:t>
      </w:r>
    </w:p>
    <w:p w:rsidR="00487ADB" w:rsidRPr="007B3E57" w:rsidRDefault="00A868D3" w:rsidP="00A868D3">
      <w:pPr>
        <w:ind w:firstLine="567"/>
        <w:jc w:val="both"/>
        <w:rPr>
          <w:b/>
          <w:sz w:val="28"/>
          <w:szCs w:val="28"/>
        </w:rPr>
      </w:pPr>
      <w:r w:rsidRPr="007B3E57">
        <w:rPr>
          <w:sz w:val="28"/>
          <w:szCs w:val="28"/>
        </w:rPr>
        <w:t>Кроме того, для выполнения целевых показателей на 2019 год и плановый период до 2024 года запланирован среднегодовой темп роста инвестиций  в сельское хозяйство в 1,7 %, уровень рентабельности  - не менее 14,5 %  (с учетом субсидий).</w:t>
      </w:r>
    </w:p>
    <w:p w:rsidR="000E557E" w:rsidRPr="007B3E57" w:rsidRDefault="000E557E" w:rsidP="0053507D">
      <w:pPr>
        <w:ind w:firstLine="567"/>
        <w:jc w:val="both"/>
        <w:rPr>
          <w:b/>
          <w:sz w:val="28"/>
          <w:szCs w:val="28"/>
        </w:rPr>
      </w:pPr>
    </w:p>
    <w:p w:rsidR="0053507D" w:rsidRPr="007B3E57" w:rsidRDefault="0053507D" w:rsidP="0053507D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Инвестиции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При разработке прогноза </w:t>
      </w:r>
      <w:r w:rsidR="00DA561C" w:rsidRPr="007B3E57">
        <w:rPr>
          <w:sz w:val="28"/>
          <w:szCs w:val="28"/>
        </w:rPr>
        <w:t xml:space="preserve">по градообразующим показателям </w:t>
      </w:r>
      <w:r w:rsidRPr="007B3E57">
        <w:rPr>
          <w:sz w:val="28"/>
          <w:szCs w:val="28"/>
        </w:rPr>
        <w:t>учтены инвестиционные проекты, которые будут реализованы в среднесрочном периоде, в т.ч. планируемые к реализации в рамках программы развития производительных сил Балахнинского муниципального района на 2013-2020 годы</w:t>
      </w:r>
      <w:r w:rsidR="005768A3" w:rsidRPr="007B3E57">
        <w:rPr>
          <w:sz w:val="28"/>
          <w:szCs w:val="28"/>
        </w:rPr>
        <w:t xml:space="preserve"> и </w:t>
      </w:r>
      <w:r w:rsidR="00426A8D" w:rsidRPr="007B3E57">
        <w:rPr>
          <w:sz w:val="28"/>
          <w:szCs w:val="28"/>
        </w:rPr>
        <w:t xml:space="preserve">Программы развития </w:t>
      </w:r>
      <w:r w:rsidR="005768A3" w:rsidRPr="007B3E57">
        <w:rPr>
          <w:sz w:val="28"/>
          <w:szCs w:val="28"/>
        </w:rPr>
        <w:t>моногорода Балахн</w:t>
      </w:r>
      <w:r w:rsidR="00426A8D" w:rsidRPr="007B3E57">
        <w:rPr>
          <w:sz w:val="28"/>
          <w:szCs w:val="28"/>
        </w:rPr>
        <w:t>а</w:t>
      </w:r>
      <w:r w:rsidRPr="007B3E57">
        <w:rPr>
          <w:sz w:val="28"/>
          <w:szCs w:val="28"/>
        </w:rPr>
        <w:t>.</w:t>
      </w:r>
    </w:p>
    <w:p w:rsidR="00364595" w:rsidRPr="007B3E57" w:rsidRDefault="005768A3" w:rsidP="00364595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На </w:t>
      </w:r>
      <w:r w:rsidR="0053507D" w:rsidRPr="007B3E57">
        <w:rPr>
          <w:sz w:val="28"/>
          <w:szCs w:val="28"/>
        </w:rPr>
        <w:t>20</w:t>
      </w:r>
      <w:r w:rsidR="00A868D3" w:rsidRPr="007B3E57">
        <w:rPr>
          <w:sz w:val="28"/>
          <w:szCs w:val="28"/>
        </w:rPr>
        <w:t>20</w:t>
      </w:r>
      <w:r w:rsidR="0053507D" w:rsidRPr="007B3E57">
        <w:rPr>
          <w:sz w:val="28"/>
          <w:szCs w:val="28"/>
        </w:rPr>
        <w:t xml:space="preserve"> год прогнозируется </w:t>
      </w:r>
      <w:r w:rsidRPr="007B3E57">
        <w:rPr>
          <w:sz w:val="28"/>
          <w:szCs w:val="28"/>
        </w:rPr>
        <w:t>привлечь</w:t>
      </w:r>
      <w:r w:rsidR="0053507D" w:rsidRPr="007B3E57">
        <w:rPr>
          <w:sz w:val="28"/>
          <w:szCs w:val="28"/>
        </w:rPr>
        <w:t xml:space="preserve"> инвестиций в сумме </w:t>
      </w:r>
      <w:r w:rsidR="00A868D3" w:rsidRPr="007B3E57">
        <w:rPr>
          <w:sz w:val="28"/>
          <w:szCs w:val="28"/>
        </w:rPr>
        <w:t>3064,2</w:t>
      </w:r>
      <w:r w:rsidR="0053507D" w:rsidRPr="007B3E57">
        <w:rPr>
          <w:sz w:val="28"/>
          <w:szCs w:val="28"/>
        </w:rPr>
        <w:t xml:space="preserve"> млн. руб., на </w:t>
      </w:r>
      <w:r w:rsidR="00A868D3" w:rsidRPr="007B3E57">
        <w:rPr>
          <w:sz w:val="28"/>
          <w:szCs w:val="28"/>
        </w:rPr>
        <w:t>2021г</w:t>
      </w:r>
      <w:r w:rsidR="0053507D" w:rsidRPr="007B3E57">
        <w:rPr>
          <w:sz w:val="28"/>
          <w:szCs w:val="28"/>
        </w:rPr>
        <w:t xml:space="preserve">од в сумме </w:t>
      </w:r>
      <w:r w:rsidR="00A868D3" w:rsidRPr="007B3E57">
        <w:rPr>
          <w:sz w:val="28"/>
          <w:szCs w:val="28"/>
        </w:rPr>
        <w:t>3154,7</w:t>
      </w:r>
      <w:r w:rsidR="0053507D" w:rsidRPr="007B3E57">
        <w:rPr>
          <w:sz w:val="28"/>
          <w:szCs w:val="28"/>
        </w:rPr>
        <w:t xml:space="preserve"> м</w:t>
      </w:r>
      <w:r w:rsidRPr="007B3E57">
        <w:rPr>
          <w:sz w:val="28"/>
          <w:szCs w:val="28"/>
        </w:rPr>
        <w:t>лн.</w:t>
      </w:r>
      <w:r w:rsidR="00A868D3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>руб.,</w:t>
      </w:r>
      <w:r w:rsidR="00764675" w:rsidRPr="007B3E57">
        <w:rPr>
          <w:sz w:val="28"/>
          <w:szCs w:val="28"/>
        </w:rPr>
        <w:t xml:space="preserve"> к 2024 году - 3519,7 млн. руб.</w:t>
      </w:r>
      <w:r w:rsidR="0053507D" w:rsidRPr="007B3E57">
        <w:rPr>
          <w:sz w:val="28"/>
          <w:szCs w:val="28"/>
        </w:rPr>
        <w:t xml:space="preserve"> </w:t>
      </w:r>
      <w:r w:rsidR="00364595" w:rsidRPr="007B3E57">
        <w:rPr>
          <w:sz w:val="28"/>
          <w:szCs w:val="28"/>
        </w:rPr>
        <w:t xml:space="preserve">Основную долю в инвестициях составляют капитальные вложения промышленных предприятий – свыше </w:t>
      </w:r>
      <w:r w:rsidR="009B291A" w:rsidRPr="007B3E57">
        <w:rPr>
          <w:sz w:val="28"/>
          <w:szCs w:val="28"/>
        </w:rPr>
        <w:t>55,4</w:t>
      </w:r>
      <w:r w:rsidR="00364595" w:rsidRPr="007B3E57">
        <w:rPr>
          <w:sz w:val="28"/>
          <w:szCs w:val="28"/>
        </w:rPr>
        <w:t xml:space="preserve">%. </w:t>
      </w:r>
    </w:p>
    <w:p w:rsidR="004B17A5" w:rsidRPr="007B3E57" w:rsidRDefault="004B17A5" w:rsidP="00AF65D2">
      <w:pPr>
        <w:ind w:firstLine="567"/>
        <w:jc w:val="both"/>
        <w:rPr>
          <w:b/>
          <w:sz w:val="26"/>
          <w:szCs w:val="26"/>
        </w:rPr>
      </w:pPr>
    </w:p>
    <w:p w:rsidR="00AF65D2" w:rsidRPr="007B3E57" w:rsidRDefault="00AF65D2" w:rsidP="00AF65D2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Потребительский рынок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Потребительский рынок в среднесрочном периоде будет развиваться в условиях замедления роста инфляции</w:t>
      </w:r>
      <w:r w:rsidR="00240A75" w:rsidRPr="007B3E57">
        <w:rPr>
          <w:sz w:val="28"/>
          <w:szCs w:val="28"/>
        </w:rPr>
        <w:t>.</w:t>
      </w:r>
      <w:r w:rsidRPr="007B3E57">
        <w:rPr>
          <w:sz w:val="28"/>
          <w:szCs w:val="28"/>
        </w:rPr>
        <w:t xml:space="preserve"> 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В 20</w:t>
      </w:r>
      <w:r w:rsidR="00A868D3" w:rsidRPr="007B3E57">
        <w:rPr>
          <w:sz w:val="28"/>
          <w:szCs w:val="28"/>
        </w:rPr>
        <w:t>20</w:t>
      </w:r>
      <w:r w:rsidRPr="007B3E57">
        <w:rPr>
          <w:sz w:val="28"/>
          <w:szCs w:val="28"/>
        </w:rPr>
        <w:t>-20</w:t>
      </w:r>
      <w:r w:rsidR="00364595" w:rsidRPr="007B3E57">
        <w:rPr>
          <w:sz w:val="28"/>
          <w:szCs w:val="28"/>
        </w:rPr>
        <w:t>2</w:t>
      </w:r>
      <w:r w:rsidR="00A868D3" w:rsidRPr="007B3E57">
        <w:rPr>
          <w:sz w:val="28"/>
          <w:szCs w:val="28"/>
        </w:rPr>
        <w:t>2 годы и на период до 2024 года</w:t>
      </w:r>
      <w:r w:rsidRPr="007B3E57">
        <w:rPr>
          <w:sz w:val="28"/>
          <w:szCs w:val="28"/>
        </w:rPr>
        <w:t xml:space="preserve"> оборот розничной торговли прогнозируется с ростом в </w:t>
      </w:r>
      <w:r w:rsidR="005005FB" w:rsidRPr="007B3E57">
        <w:rPr>
          <w:sz w:val="28"/>
          <w:szCs w:val="28"/>
        </w:rPr>
        <w:t>действующих</w:t>
      </w:r>
      <w:r w:rsidRPr="007B3E57">
        <w:rPr>
          <w:sz w:val="28"/>
          <w:szCs w:val="28"/>
        </w:rPr>
        <w:t xml:space="preserve"> ценах на </w:t>
      </w:r>
      <w:r w:rsidR="001F04E2" w:rsidRPr="007B3E57">
        <w:rPr>
          <w:sz w:val="28"/>
          <w:szCs w:val="28"/>
        </w:rPr>
        <w:t>3,9</w:t>
      </w:r>
      <w:r w:rsidRPr="007B3E57">
        <w:rPr>
          <w:sz w:val="28"/>
          <w:szCs w:val="28"/>
        </w:rPr>
        <w:t>% ежегодно. К концу 20</w:t>
      </w:r>
      <w:r w:rsidR="00CA7D91" w:rsidRPr="007B3E57">
        <w:rPr>
          <w:sz w:val="28"/>
          <w:szCs w:val="28"/>
        </w:rPr>
        <w:t>2</w:t>
      </w:r>
      <w:r w:rsidR="001F04E2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г. товарооборот запланирован в размере </w:t>
      </w:r>
      <w:r w:rsidR="001F04E2" w:rsidRPr="007B3E57">
        <w:rPr>
          <w:sz w:val="28"/>
          <w:szCs w:val="28"/>
        </w:rPr>
        <w:t>12926,68</w:t>
      </w:r>
      <w:r w:rsidRPr="007B3E57">
        <w:rPr>
          <w:sz w:val="28"/>
          <w:szCs w:val="28"/>
        </w:rPr>
        <w:t xml:space="preserve"> млн. руб.</w:t>
      </w:r>
    </w:p>
    <w:p w:rsidR="0053507D" w:rsidRPr="007B3E57" w:rsidRDefault="005005FB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По оценке</w:t>
      </w:r>
      <w:r w:rsidR="0053507D" w:rsidRPr="007B3E57">
        <w:rPr>
          <w:sz w:val="28"/>
          <w:szCs w:val="28"/>
        </w:rPr>
        <w:t xml:space="preserve"> 201</w:t>
      </w:r>
      <w:r w:rsidR="001F04E2" w:rsidRPr="007B3E57">
        <w:rPr>
          <w:sz w:val="28"/>
          <w:szCs w:val="28"/>
        </w:rPr>
        <w:t>9</w:t>
      </w:r>
      <w:r w:rsidR="0053507D" w:rsidRPr="007B3E57">
        <w:rPr>
          <w:sz w:val="28"/>
          <w:szCs w:val="28"/>
        </w:rPr>
        <w:t xml:space="preserve"> год</w:t>
      </w:r>
      <w:r w:rsidRPr="007B3E57">
        <w:rPr>
          <w:sz w:val="28"/>
          <w:szCs w:val="28"/>
        </w:rPr>
        <w:t>а</w:t>
      </w:r>
      <w:r w:rsidR="0053507D" w:rsidRPr="007B3E57">
        <w:rPr>
          <w:sz w:val="28"/>
          <w:szCs w:val="28"/>
        </w:rPr>
        <w:t xml:space="preserve"> оборот розничной торговли составит </w:t>
      </w:r>
      <w:r w:rsidR="001F04E2" w:rsidRPr="007B3E57">
        <w:rPr>
          <w:sz w:val="28"/>
          <w:szCs w:val="28"/>
        </w:rPr>
        <w:t>10727,6</w:t>
      </w:r>
      <w:r w:rsidR="0053507D" w:rsidRPr="007B3E57">
        <w:rPr>
          <w:sz w:val="28"/>
          <w:szCs w:val="28"/>
        </w:rPr>
        <w:t xml:space="preserve"> млн. рублей, с  темпом  роста  </w:t>
      </w:r>
      <w:r w:rsidR="001F04E2" w:rsidRPr="007B3E57">
        <w:rPr>
          <w:sz w:val="28"/>
          <w:szCs w:val="28"/>
        </w:rPr>
        <w:t>104,9</w:t>
      </w:r>
      <w:r w:rsidR="0053507D" w:rsidRPr="007B3E57">
        <w:rPr>
          <w:sz w:val="28"/>
          <w:szCs w:val="28"/>
        </w:rPr>
        <w:t xml:space="preserve">% (в </w:t>
      </w:r>
      <w:r w:rsidRPr="007B3E57">
        <w:rPr>
          <w:sz w:val="28"/>
          <w:szCs w:val="28"/>
        </w:rPr>
        <w:t>действующих</w:t>
      </w:r>
      <w:r w:rsidR="0053507D" w:rsidRPr="007B3E57">
        <w:rPr>
          <w:sz w:val="28"/>
          <w:szCs w:val="28"/>
        </w:rPr>
        <w:t xml:space="preserve"> ценах).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Объем платных услуг, оказываемых населению (по </w:t>
      </w:r>
      <w:r w:rsidR="007C11BB" w:rsidRPr="007B3E57">
        <w:rPr>
          <w:sz w:val="28"/>
          <w:szCs w:val="28"/>
        </w:rPr>
        <w:t>крупным и средним организациям)</w:t>
      </w:r>
      <w:r w:rsidRPr="007B3E57">
        <w:rPr>
          <w:sz w:val="28"/>
          <w:szCs w:val="28"/>
        </w:rPr>
        <w:t xml:space="preserve"> в </w:t>
      </w:r>
      <w:r w:rsidR="005005FB" w:rsidRPr="007B3E57">
        <w:rPr>
          <w:sz w:val="28"/>
          <w:szCs w:val="28"/>
        </w:rPr>
        <w:t>действующих</w:t>
      </w:r>
      <w:r w:rsidRPr="007B3E57">
        <w:rPr>
          <w:sz w:val="28"/>
          <w:szCs w:val="28"/>
        </w:rPr>
        <w:t xml:space="preserve"> ценах будет увеличиваться на </w:t>
      </w:r>
      <w:r w:rsidR="001F04E2" w:rsidRPr="007B3E57">
        <w:rPr>
          <w:sz w:val="28"/>
          <w:szCs w:val="28"/>
        </w:rPr>
        <w:t>4,3</w:t>
      </w:r>
      <w:r w:rsidRPr="007B3E57">
        <w:rPr>
          <w:sz w:val="28"/>
          <w:szCs w:val="28"/>
        </w:rPr>
        <w:t>% ежегодно и достигнет к концу 20</w:t>
      </w:r>
      <w:r w:rsidR="00CA7D91" w:rsidRPr="007B3E57">
        <w:rPr>
          <w:sz w:val="28"/>
          <w:szCs w:val="28"/>
        </w:rPr>
        <w:t>2</w:t>
      </w:r>
      <w:r w:rsidR="001F04E2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года </w:t>
      </w:r>
      <w:r w:rsidR="001F04E2" w:rsidRPr="007B3E57">
        <w:rPr>
          <w:sz w:val="28"/>
          <w:szCs w:val="28"/>
        </w:rPr>
        <w:t>936,39</w:t>
      </w:r>
      <w:r w:rsidRPr="007B3E57">
        <w:rPr>
          <w:sz w:val="28"/>
          <w:szCs w:val="28"/>
        </w:rPr>
        <w:t xml:space="preserve"> млн. руб. </w:t>
      </w:r>
    </w:p>
    <w:p w:rsidR="0053507D" w:rsidRPr="007B3E57" w:rsidRDefault="0053507D" w:rsidP="0053507D">
      <w:pPr>
        <w:ind w:firstLine="567"/>
        <w:jc w:val="center"/>
        <w:rPr>
          <w:b/>
          <w:bCs/>
          <w:iCs/>
          <w:sz w:val="26"/>
          <w:szCs w:val="26"/>
        </w:rPr>
      </w:pPr>
    </w:p>
    <w:p w:rsidR="00154B28" w:rsidRPr="007B3E57" w:rsidRDefault="00154B28" w:rsidP="00154B28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Финансовый результат</w:t>
      </w:r>
    </w:p>
    <w:p w:rsidR="00154B28" w:rsidRPr="007B3E57" w:rsidRDefault="00154B28" w:rsidP="00154B2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По прогнозу объем прибыли прибыльных организаций в 20</w:t>
      </w:r>
      <w:r w:rsidR="00FC5D04" w:rsidRPr="007B3E57">
        <w:rPr>
          <w:sz w:val="28"/>
          <w:szCs w:val="28"/>
        </w:rPr>
        <w:t>20</w:t>
      </w:r>
      <w:r w:rsidRPr="007B3E57">
        <w:rPr>
          <w:sz w:val="28"/>
          <w:szCs w:val="28"/>
        </w:rPr>
        <w:t xml:space="preserve"> году составит </w:t>
      </w:r>
      <w:r w:rsidR="00FC5D04" w:rsidRPr="007B3E57">
        <w:rPr>
          <w:sz w:val="28"/>
          <w:szCs w:val="28"/>
        </w:rPr>
        <w:t>2910,4</w:t>
      </w:r>
      <w:r w:rsidRPr="007B3E57">
        <w:rPr>
          <w:sz w:val="28"/>
          <w:szCs w:val="28"/>
        </w:rPr>
        <w:t xml:space="preserve"> млн. руб. с приростом к </w:t>
      </w:r>
      <w:r w:rsidR="00FC5D04" w:rsidRPr="007B3E57">
        <w:rPr>
          <w:sz w:val="28"/>
          <w:szCs w:val="28"/>
        </w:rPr>
        <w:t>2019</w:t>
      </w:r>
      <w:r w:rsidRPr="007B3E57">
        <w:rPr>
          <w:sz w:val="28"/>
          <w:szCs w:val="28"/>
        </w:rPr>
        <w:t xml:space="preserve"> году на </w:t>
      </w:r>
      <w:r w:rsidR="005005FB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>%.</w:t>
      </w:r>
    </w:p>
    <w:p w:rsidR="00154B28" w:rsidRPr="007B3E57" w:rsidRDefault="00154B28" w:rsidP="00154B28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К 20</w:t>
      </w:r>
      <w:r w:rsidR="00CA7D91" w:rsidRPr="007B3E57">
        <w:rPr>
          <w:sz w:val="28"/>
          <w:szCs w:val="28"/>
        </w:rPr>
        <w:t>2</w:t>
      </w:r>
      <w:r w:rsidR="00FC5D04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году прогнозируется сумма прибыли с ростом до </w:t>
      </w:r>
      <w:r w:rsidR="00FC5D04" w:rsidRPr="007B3E57">
        <w:rPr>
          <w:sz w:val="28"/>
          <w:szCs w:val="28"/>
        </w:rPr>
        <w:t>3237,67</w:t>
      </w:r>
      <w:r w:rsidRPr="007B3E57">
        <w:rPr>
          <w:sz w:val="28"/>
          <w:szCs w:val="28"/>
        </w:rPr>
        <w:t xml:space="preserve"> млн. руб., что на </w:t>
      </w:r>
      <w:r w:rsidR="00FC5D04" w:rsidRPr="007B3E57">
        <w:rPr>
          <w:sz w:val="28"/>
          <w:szCs w:val="28"/>
        </w:rPr>
        <w:t>13,6</w:t>
      </w:r>
      <w:r w:rsidRPr="007B3E57">
        <w:rPr>
          <w:sz w:val="28"/>
          <w:szCs w:val="28"/>
        </w:rPr>
        <w:t>% выше уровня 201</w:t>
      </w:r>
      <w:r w:rsidR="00FC5D04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года. </w:t>
      </w:r>
    </w:p>
    <w:p w:rsidR="00154B28" w:rsidRPr="007B3E57" w:rsidRDefault="00154B28" w:rsidP="00154B28">
      <w:pPr>
        <w:ind w:firstLine="567"/>
        <w:jc w:val="right"/>
        <w:rPr>
          <w:sz w:val="26"/>
          <w:szCs w:val="26"/>
        </w:rPr>
      </w:pPr>
    </w:p>
    <w:p w:rsidR="00426A8D" w:rsidRPr="007B3E57" w:rsidRDefault="00426A8D" w:rsidP="00154B28">
      <w:pPr>
        <w:ind w:firstLine="567"/>
        <w:jc w:val="right"/>
        <w:rPr>
          <w:sz w:val="26"/>
          <w:szCs w:val="26"/>
        </w:rPr>
      </w:pPr>
    </w:p>
    <w:p w:rsidR="00154B28" w:rsidRPr="007B3E57" w:rsidRDefault="00154B28" w:rsidP="00154B28">
      <w:pPr>
        <w:ind w:firstLine="567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 xml:space="preserve">Динамика прибыли прибыльных организаций Балахнинского </w:t>
      </w:r>
    </w:p>
    <w:p w:rsidR="00154B28" w:rsidRPr="007B3E57" w:rsidRDefault="00154B28" w:rsidP="00154B28">
      <w:pPr>
        <w:ind w:firstLine="567"/>
        <w:jc w:val="center"/>
        <w:rPr>
          <w:b/>
          <w:bCs/>
          <w:sz w:val="26"/>
          <w:szCs w:val="26"/>
        </w:rPr>
      </w:pPr>
      <w:r w:rsidRPr="007B3E57">
        <w:rPr>
          <w:b/>
          <w:bCs/>
          <w:sz w:val="28"/>
          <w:szCs w:val="28"/>
        </w:rPr>
        <w:t>муниципального района</w:t>
      </w:r>
    </w:p>
    <w:p w:rsidR="00154B28" w:rsidRPr="007B3E57" w:rsidRDefault="00304046" w:rsidP="0029009A">
      <w:pPr>
        <w:jc w:val="center"/>
        <w:rPr>
          <w:i/>
        </w:rPr>
      </w:pPr>
      <w:r>
        <w:rPr>
          <w:b/>
          <w:i/>
          <w:noProof/>
          <w:sz w:val="26"/>
          <w:szCs w:val="26"/>
        </w:rPr>
        <w:drawing>
          <wp:inline distT="0" distB="0" distL="0" distR="0" wp14:anchorId="772C833F" wp14:editId="01B40B2A">
            <wp:extent cx="6410325" cy="35814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54B28" w:rsidRPr="007B3E57">
        <w:rPr>
          <w:i/>
        </w:rPr>
        <w:t xml:space="preserve">      </w:t>
      </w:r>
    </w:p>
    <w:p w:rsidR="00723CB2" w:rsidRPr="007B3E57" w:rsidRDefault="00154B28" w:rsidP="00723CB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Основная часть прибыли в прогнозируемом периоде будет формироваться на промышленных предприятиях района (около 80%).</w:t>
      </w:r>
    </w:p>
    <w:p w:rsidR="00723CB2" w:rsidRPr="007B3E57" w:rsidRDefault="00723CB2" w:rsidP="00723CB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3507D" w:rsidRPr="007B3E57" w:rsidRDefault="0053507D" w:rsidP="00723CB2">
      <w:pPr>
        <w:tabs>
          <w:tab w:val="left" w:pos="1134"/>
        </w:tabs>
        <w:ind w:firstLine="567"/>
        <w:jc w:val="center"/>
        <w:rPr>
          <w:b/>
          <w:bCs/>
          <w:iCs/>
          <w:sz w:val="28"/>
          <w:szCs w:val="28"/>
        </w:rPr>
      </w:pPr>
      <w:r w:rsidRPr="007B3E57">
        <w:rPr>
          <w:b/>
          <w:bCs/>
          <w:iCs/>
          <w:sz w:val="28"/>
          <w:szCs w:val="28"/>
        </w:rPr>
        <w:t>2.</w:t>
      </w:r>
      <w:r w:rsidR="007C11BB" w:rsidRPr="007B3E57">
        <w:rPr>
          <w:b/>
          <w:bCs/>
          <w:iCs/>
          <w:sz w:val="28"/>
          <w:szCs w:val="28"/>
        </w:rPr>
        <w:t>2.2.</w:t>
      </w:r>
      <w:r w:rsidRPr="007B3E57">
        <w:rPr>
          <w:b/>
          <w:bCs/>
          <w:iCs/>
          <w:sz w:val="28"/>
          <w:szCs w:val="28"/>
        </w:rPr>
        <w:t xml:space="preserve"> Социальное развитие</w:t>
      </w:r>
    </w:p>
    <w:p w:rsidR="0053507D" w:rsidRPr="007B3E57" w:rsidRDefault="0053507D" w:rsidP="0053507D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Демография</w:t>
      </w:r>
    </w:p>
    <w:p w:rsidR="00226886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Прогноз демографических показателей на 20</w:t>
      </w:r>
      <w:r w:rsidR="00A02C74" w:rsidRPr="007B3E57">
        <w:rPr>
          <w:sz w:val="28"/>
          <w:szCs w:val="28"/>
        </w:rPr>
        <w:t>20</w:t>
      </w:r>
      <w:r w:rsidR="00240A75" w:rsidRPr="007B3E57">
        <w:rPr>
          <w:sz w:val="28"/>
          <w:szCs w:val="28"/>
        </w:rPr>
        <w:t>-20</w:t>
      </w:r>
      <w:r w:rsidR="00C31B19" w:rsidRPr="007B3E57">
        <w:rPr>
          <w:sz w:val="28"/>
          <w:szCs w:val="28"/>
        </w:rPr>
        <w:t>2</w:t>
      </w:r>
      <w:r w:rsidR="00A02C74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 xml:space="preserve"> годы</w:t>
      </w:r>
      <w:r w:rsidR="00A02C74" w:rsidRPr="007B3E57">
        <w:rPr>
          <w:sz w:val="28"/>
          <w:szCs w:val="28"/>
        </w:rPr>
        <w:t xml:space="preserve"> и на период до 2024 года</w:t>
      </w:r>
      <w:r w:rsidRPr="007B3E57">
        <w:rPr>
          <w:sz w:val="28"/>
          <w:szCs w:val="28"/>
        </w:rPr>
        <w:t xml:space="preserve"> предусматривает </w:t>
      </w:r>
      <w:r w:rsidR="00240A75" w:rsidRPr="007B3E57">
        <w:rPr>
          <w:iCs/>
          <w:sz w:val="28"/>
          <w:szCs w:val="28"/>
        </w:rPr>
        <w:t>замедление сокращения численности населения, в основном за счет</w:t>
      </w:r>
      <w:r w:rsidR="00426A8D" w:rsidRPr="007B3E57">
        <w:rPr>
          <w:sz w:val="28"/>
          <w:szCs w:val="28"/>
        </w:rPr>
        <w:t xml:space="preserve"> </w:t>
      </w:r>
      <w:r w:rsidR="00226886" w:rsidRPr="007B3E57">
        <w:rPr>
          <w:sz w:val="28"/>
          <w:szCs w:val="28"/>
        </w:rPr>
        <w:t>незначительного миграционного прироста.</w:t>
      </w:r>
    </w:p>
    <w:p w:rsidR="0053507D" w:rsidRPr="007B3E57" w:rsidRDefault="0053507D" w:rsidP="0053507D">
      <w:pPr>
        <w:ind w:firstLine="567"/>
        <w:jc w:val="both"/>
        <w:rPr>
          <w:iCs/>
          <w:sz w:val="28"/>
          <w:szCs w:val="28"/>
        </w:rPr>
      </w:pPr>
      <w:proofErr w:type="gramStart"/>
      <w:r w:rsidRPr="007B3E57">
        <w:rPr>
          <w:iCs/>
          <w:sz w:val="28"/>
          <w:szCs w:val="28"/>
        </w:rPr>
        <w:t>В 201</w:t>
      </w:r>
      <w:r w:rsidR="00943464" w:rsidRPr="007B3E57">
        <w:rPr>
          <w:iCs/>
          <w:sz w:val="28"/>
          <w:szCs w:val="28"/>
        </w:rPr>
        <w:t>9</w:t>
      </w:r>
      <w:r w:rsidRPr="007B3E57">
        <w:rPr>
          <w:iCs/>
          <w:sz w:val="28"/>
          <w:szCs w:val="28"/>
        </w:rPr>
        <w:t xml:space="preserve"> году среднегодовая численность жителей района по прогнозу составит 7</w:t>
      </w:r>
      <w:r w:rsidR="007B7210" w:rsidRPr="007B3E57">
        <w:rPr>
          <w:iCs/>
          <w:sz w:val="28"/>
          <w:szCs w:val="28"/>
        </w:rPr>
        <w:t>5</w:t>
      </w:r>
      <w:r w:rsidRPr="007B3E57">
        <w:rPr>
          <w:iCs/>
          <w:sz w:val="28"/>
          <w:szCs w:val="28"/>
        </w:rPr>
        <w:t>,</w:t>
      </w:r>
      <w:r w:rsidR="007B7210" w:rsidRPr="007B3E57">
        <w:rPr>
          <w:iCs/>
          <w:sz w:val="28"/>
          <w:szCs w:val="28"/>
        </w:rPr>
        <w:t>757</w:t>
      </w:r>
      <w:r w:rsidRPr="007B3E57">
        <w:rPr>
          <w:iCs/>
          <w:sz w:val="28"/>
          <w:szCs w:val="28"/>
        </w:rPr>
        <w:t xml:space="preserve"> тыс. чел., в том числе население</w:t>
      </w:r>
      <w:r w:rsidR="007B7210" w:rsidRPr="007B3E57">
        <w:rPr>
          <w:iCs/>
          <w:sz w:val="28"/>
          <w:szCs w:val="28"/>
        </w:rPr>
        <w:t xml:space="preserve">, </w:t>
      </w:r>
      <w:r w:rsidRPr="007B3E57">
        <w:rPr>
          <w:iCs/>
          <w:sz w:val="28"/>
          <w:szCs w:val="28"/>
        </w:rPr>
        <w:t xml:space="preserve"> </w:t>
      </w:r>
      <w:r w:rsidR="00226886" w:rsidRPr="007B3E57">
        <w:rPr>
          <w:iCs/>
          <w:sz w:val="28"/>
          <w:szCs w:val="28"/>
        </w:rPr>
        <w:t xml:space="preserve">проживающее в городских поселениях </w:t>
      </w:r>
      <w:r w:rsidRPr="007B3E57">
        <w:rPr>
          <w:iCs/>
          <w:sz w:val="28"/>
          <w:szCs w:val="28"/>
        </w:rPr>
        <w:t xml:space="preserve"> </w:t>
      </w:r>
      <w:r w:rsidR="00C31B19" w:rsidRPr="007B3E57">
        <w:rPr>
          <w:iCs/>
          <w:sz w:val="28"/>
          <w:szCs w:val="28"/>
        </w:rPr>
        <w:t>7</w:t>
      </w:r>
      <w:r w:rsidR="007B7210" w:rsidRPr="007B3E57">
        <w:rPr>
          <w:iCs/>
          <w:sz w:val="28"/>
          <w:szCs w:val="28"/>
        </w:rPr>
        <w:t>0</w:t>
      </w:r>
      <w:r w:rsidR="00C31B19" w:rsidRPr="007B3E57">
        <w:rPr>
          <w:iCs/>
          <w:sz w:val="28"/>
          <w:szCs w:val="28"/>
        </w:rPr>
        <w:t>,</w:t>
      </w:r>
      <w:r w:rsidR="007B7210" w:rsidRPr="007B3E57">
        <w:rPr>
          <w:iCs/>
          <w:sz w:val="28"/>
          <w:szCs w:val="28"/>
        </w:rPr>
        <w:t>818</w:t>
      </w:r>
      <w:r w:rsidRPr="007B3E57">
        <w:rPr>
          <w:iCs/>
          <w:sz w:val="28"/>
          <w:szCs w:val="28"/>
        </w:rPr>
        <w:t xml:space="preserve"> тыс. чел., </w:t>
      </w:r>
      <w:r w:rsidR="00226886" w:rsidRPr="007B3E57">
        <w:rPr>
          <w:iCs/>
          <w:sz w:val="28"/>
          <w:szCs w:val="28"/>
        </w:rPr>
        <w:t xml:space="preserve">в </w:t>
      </w:r>
      <w:r w:rsidRPr="007B3E57">
        <w:rPr>
          <w:iCs/>
          <w:sz w:val="28"/>
          <w:szCs w:val="28"/>
        </w:rPr>
        <w:t>сельск</w:t>
      </w:r>
      <w:r w:rsidR="00226886" w:rsidRPr="007B3E57">
        <w:rPr>
          <w:iCs/>
          <w:sz w:val="28"/>
          <w:szCs w:val="28"/>
        </w:rPr>
        <w:t>их</w:t>
      </w:r>
      <w:r w:rsidRPr="007B3E57">
        <w:rPr>
          <w:iCs/>
          <w:sz w:val="28"/>
          <w:szCs w:val="28"/>
        </w:rPr>
        <w:t xml:space="preserve"> -  </w:t>
      </w:r>
      <w:r w:rsidR="00C31B19" w:rsidRPr="007B3E57">
        <w:rPr>
          <w:iCs/>
          <w:sz w:val="28"/>
          <w:szCs w:val="28"/>
        </w:rPr>
        <w:t>4,</w:t>
      </w:r>
      <w:r w:rsidR="00943464" w:rsidRPr="007B3E57">
        <w:rPr>
          <w:iCs/>
          <w:sz w:val="28"/>
          <w:szCs w:val="28"/>
        </w:rPr>
        <w:t>9</w:t>
      </w:r>
      <w:r w:rsidR="007B7210" w:rsidRPr="007B3E57">
        <w:rPr>
          <w:iCs/>
          <w:sz w:val="28"/>
          <w:szCs w:val="28"/>
        </w:rPr>
        <w:t>39</w:t>
      </w:r>
      <w:r w:rsidRPr="007B3E57">
        <w:rPr>
          <w:iCs/>
          <w:sz w:val="28"/>
          <w:szCs w:val="28"/>
        </w:rPr>
        <w:t xml:space="preserve"> тыс.</w:t>
      </w:r>
      <w:r w:rsidR="007B7210" w:rsidRPr="007B3E57">
        <w:rPr>
          <w:iCs/>
          <w:sz w:val="28"/>
          <w:szCs w:val="28"/>
        </w:rPr>
        <w:t xml:space="preserve"> </w:t>
      </w:r>
      <w:r w:rsidRPr="007B3E57">
        <w:rPr>
          <w:iCs/>
          <w:sz w:val="28"/>
          <w:szCs w:val="28"/>
        </w:rPr>
        <w:t xml:space="preserve">чел. </w:t>
      </w:r>
      <w:proofErr w:type="gramEnd"/>
    </w:p>
    <w:p w:rsidR="007B7210" w:rsidRPr="007B3E57" w:rsidRDefault="007B7210" w:rsidP="0053507D">
      <w:pPr>
        <w:ind w:firstLine="567"/>
        <w:jc w:val="both"/>
        <w:rPr>
          <w:iCs/>
          <w:sz w:val="28"/>
          <w:szCs w:val="28"/>
        </w:rPr>
      </w:pPr>
    </w:p>
    <w:p w:rsidR="007B7210" w:rsidRPr="007B3E57" w:rsidRDefault="007B7210" w:rsidP="0053507D">
      <w:pPr>
        <w:ind w:firstLine="567"/>
        <w:jc w:val="both"/>
        <w:rPr>
          <w:iCs/>
          <w:sz w:val="28"/>
          <w:szCs w:val="28"/>
        </w:rPr>
      </w:pPr>
    </w:p>
    <w:p w:rsidR="007B7210" w:rsidRPr="007B3E57" w:rsidRDefault="007B7210" w:rsidP="0053507D">
      <w:pPr>
        <w:ind w:firstLine="567"/>
        <w:jc w:val="both"/>
        <w:rPr>
          <w:iCs/>
          <w:sz w:val="28"/>
          <w:szCs w:val="28"/>
        </w:rPr>
      </w:pPr>
    </w:p>
    <w:p w:rsidR="007B7210" w:rsidRDefault="007B7210" w:rsidP="0053507D">
      <w:pPr>
        <w:ind w:firstLine="567"/>
        <w:jc w:val="both"/>
        <w:rPr>
          <w:iCs/>
          <w:sz w:val="28"/>
          <w:szCs w:val="28"/>
        </w:rPr>
      </w:pPr>
    </w:p>
    <w:p w:rsidR="009F6F2D" w:rsidRPr="007B3E57" w:rsidRDefault="009F6F2D" w:rsidP="0053507D">
      <w:pPr>
        <w:ind w:firstLine="567"/>
        <w:jc w:val="both"/>
        <w:rPr>
          <w:iCs/>
          <w:sz w:val="28"/>
          <w:szCs w:val="28"/>
        </w:rPr>
      </w:pPr>
    </w:p>
    <w:p w:rsidR="007B7210" w:rsidRPr="007B3E57" w:rsidRDefault="007B7210" w:rsidP="0053507D">
      <w:pPr>
        <w:ind w:firstLine="567"/>
        <w:jc w:val="both"/>
        <w:rPr>
          <w:iCs/>
          <w:color w:val="00B050"/>
          <w:sz w:val="28"/>
          <w:szCs w:val="28"/>
        </w:rPr>
      </w:pPr>
    </w:p>
    <w:p w:rsidR="00226886" w:rsidRPr="007B3E57" w:rsidRDefault="00226886" w:rsidP="0053507D">
      <w:pPr>
        <w:jc w:val="center"/>
        <w:rPr>
          <w:b/>
          <w:sz w:val="28"/>
          <w:szCs w:val="28"/>
        </w:rPr>
      </w:pPr>
    </w:p>
    <w:p w:rsidR="0053507D" w:rsidRPr="007B3E57" w:rsidRDefault="0053507D" w:rsidP="0053507D">
      <w:pPr>
        <w:jc w:val="center"/>
        <w:rPr>
          <w:b/>
          <w:sz w:val="26"/>
          <w:szCs w:val="26"/>
        </w:rPr>
      </w:pPr>
      <w:r w:rsidRPr="007B3E57">
        <w:rPr>
          <w:b/>
          <w:sz w:val="28"/>
          <w:szCs w:val="28"/>
        </w:rPr>
        <w:t>Динамика численности населения Балахнинского муниципального района, тыс. чел</w:t>
      </w:r>
      <w:r w:rsidRPr="007B3E57">
        <w:rPr>
          <w:b/>
          <w:sz w:val="26"/>
          <w:szCs w:val="26"/>
        </w:rPr>
        <w:t>.</w:t>
      </w:r>
    </w:p>
    <w:p w:rsidR="0053507D" w:rsidRPr="007B3E57" w:rsidRDefault="00304046" w:rsidP="0053507D">
      <w:pPr>
        <w:ind w:firstLine="567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31D06B9" wp14:editId="3B97D774">
            <wp:extent cx="6076950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F1299" w:rsidRPr="007B3E57" w:rsidRDefault="00EF1299" w:rsidP="0053507D">
      <w:pPr>
        <w:ind w:firstLine="567"/>
        <w:jc w:val="both"/>
        <w:rPr>
          <w:b/>
          <w:sz w:val="28"/>
          <w:szCs w:val="28"/>
        </w:rPr>
      </w:pPr>
    </w:p>
    <w:p w:rsidR="0053507D" w:rsidRPr="007B3E57" w:rsidRDefault="0053507D" w:rsidP="0053507D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 xml:space="preserve">Уровень жизни населения 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Прогноз доходов населения разрабатывался с учетом роста основных секторов экономики, </w:t>
      </w:r>
      <w:r w:rsidR="00811542" w:rsidRPr="007B3E57">
        <w:rPr>
          <w:sz w:val="28"/>
          <w:szCs w:val="28"/>
        </w:rPr>
        <w:t>в т.ч. реализа</w:t>
      </w:r>
      <w:r w:rsidR="00EB6C3E" w:rsidRPr="007B3E57">
        <w:rPr>
          <w:sz w:val="28"/>
          <w:szCs w:val="28"/>
        </w:rPr>
        <w:t>ц</w:t>
      </w:r>
      <w:r w:rsidR="00811542" w:rsidRPr="007B3E57">
        <w:rPr>
          <w:sz w:val="28"/>
          <w:szCs w:val="28"/>
        </w:rPr>
        <w:t xml:space="preserve">ии инвестиционных проектов предприятий, </w:t>
      </w:r>
      <w:r w:rsidRPr="007B3E57">
        <w:rPr>
          <w:sz w:val="28"/>
          <w:szCs w:val="28"/>
        </w:rPr>
        <w:t xml:space="preserve">прогноза по увеличению оплаты труда работающих на предприятиях </w:t>
      </w:r>
      <w:r w:rsidR="00943464" w:rsidRPr="007B3E57">
        <w:rPr>
          <w:sz w:val="28"/>
          <w:szCs w:val="28"/>
        </w:rPr>
        <w:t xml:space="preserve">Балахнинского муниципального </w:t>
      </w:r>
      <w:r w:rsidRPr="007B3E57">
        <w:rPr>
          <w:sz w:val="28"/>
          <w:szCs w:val="28"/>
        </w:rPr>
        <w:t>района, а также с учетом осуществления мер по повышению оплаты труда работников бюджетной сферы.</w:t>
      </w:r>
    </w:p>
    <w:p w:rsidR="00507B76" w:rsidRPr="007B3E57" w:rsidRDefault="00507B76" w:rsidP="00507B76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Прогнозируется, что в  20</w:t>
      </w:r>
      <w:r w:rsidR="007B7210" w:rsidRPr="007B3E57">
        <w:rPr>
          <w:sz w:val="28"/>
          <w:szCs w:val="28"/>
        </w:rPr>
        <w:t xml:space="preserve">20 </w:t>
      </w:r>
      <w:r w:rsidRPr="007B3E57">
        <w:rPr>
          <w:sz w:val="28"/>
          <w:szCs w:val="28"/>
        </w:rPr>
        <w:t xml:space="preserve">году объем ФОТ достигнет </w:t>
      </w:r>
      <w:r w:rsidR="007B7210" w:rsidRPr="007B3E57">
        <w:rPr>
          <w:sz w:val="28"/>
          <w:szCs w:val="28"/>
        </w:rPr>
        <w:t>7810,7</w:t>
      </w:r>
      <w:r w:rsidRPr="007B3E57">
        <w:rPr>
          <w:sz w:val="28"/>
          <w:szCs w:val="28"/>
        </w:rPr>
        <w:t xml:space="preserve"> млн. руб., что на </w:t>
      </w:r>
      <w:r w:rsidR="00911EE3" w:rsidRPr="007B3E57">
        <w:rPr>
          <w:sz w:val="28"/>
          <w:szCs w:val="28"/>
        </w:rPr>
        <w:t>6,5</w:t>
      </w:r>
      <w:r w:rsidRPr="007B3E57">
        <w:rPr>
          <w:sz w:val="28"/>
          <w:szCs w:val="28"/>
        </w:rPr>
        <w:t>% выше уровня 201</w:t>
      </w:r>
      <w:r w:rsidR="007B7210" w:rsidRPr="007B3E57">
        <w:rPr>
          <w:sz w:val="28"/>
          <w:szCs w:val="28"/>
        </w:rPr>
        <w:t>9</w:t>
      </w:r>
      <w:r w:rsidRPr="007B3E57">
        <w:rPr>
          <w:sz w:val="28"/>
          <w:szCs w:val="28"/>
        </w:rPr>
        <w:t xml:space="preserve"> года. В 20</w:t>
      </w:r>
      <w:r w:rsidR="00943464" w:rsidRPr="007B3E57">
        <w:rPr>
          <w:sz w:val="28"/>
          <w:szCs w:val="28"/>
        </w:rPr>
        <w:t>2</w:t>
      </w:r>
      <w:r w:rsidR="00911EE3" w:rsidRPr="007B3E57">
        <w:rPr>
          <w:sz w:val="28"/>
          <w:szCs w:val="28"/>
        </w:rPr>
        <w:t>1</w:t>
      </w:r>
      <w:r w:rsidRPr="007B3E57">
        <w:rPr>
          <w:sz w:val="28"/>
          <w:szCs w:val="28"/>
        </w:rPr>
        <w:t>-20</w:t>
      </w:r>
      <w:r w:rsidR="005F579D" w:rsidRPr="007B3E57">
        <w:rPr>
          <w:sz w:val="28"/>
          <w:szCs w:val="28"/>
        </w:rPr>
        <w:t>2</w:t>
      </w:r>
      <w:r w:rsidR="00911EE3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годах ежегодный прирост составит </w:t>
      </w:r>
      <w:r w:rsidR="00911EE3" w:rsidRPr="007B3E57">
        <w:rPr>
          <w:sz w:val="28"/>
          <w:szCs w:val="28"/>
        </w:rPr>
        <w:t>7,3</w:t>
      </w:r>
      <w:r w:rsidRPr="007B3E57">
        <w:rPr>
          <w:sz w:val="28"/>
          <w:szCs w:val="28"/>
        </w:rPr>
        <w:t xml:space="preserve">%. </w:t>
      </w:r>
    </w:p>
    <w:p w:rsidR="00507B76" w:rsidRPr="007B3E57" w:rsidRDefault="00507B76" w:rsidP="00507B76">
      <w:pPr>
        <w:ind w:firstLine="567"/>
        <w:jc w:val="right"/>
        <w:rPr>
          <w:sz w:val="26"/>
          <w:szCs w:val="26"/>
        </w:rPr>
      </w:pPr>
    </w:p>
    <w:p w:rsidR="00507B76" w:rsidRPr="007B3E57" w:rsidRDefault="00507B76" w:rsidP="00507B76">
      <w:pPr>
        <w:ind w:firstLine="567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>Динамика ФОТ Балахнинского муниципального района</w:t>
      </w:r>
    </w:p>
    <w:p w:rsidR="00507B76" w:rsidRPr="007B3E57" w:rsidRDefault="00304046" w:rsidP="00723CB2">
      <w:pPr>
        <w:jc w:val="both"/>
        <w:rPr>
          <w:b/>
          <w:i/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inline distT="0" distB="0" distL="0" distR="0" wp14:anchorId="4B314B4A" wp14:editId="3D224108">
            <wp:extent cx="6772275" cy="21240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07B76" w:rsidRPr="007B3E57" w:rsidRDefault="00507B76" w:rsidP="00507B76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По прогнозу к 20</w:t>
      </w:r>
      <w:r w:rsidR="002D374F" w:rsidRPr="007B3E57">
        <w:rPr>
          <w:sz w:val="28"/>
          <w:szCs w:val="28"/>
        </w:rPr>
        <w:t>2</w:t>
      </w:r>
      <w:r w:rsidR="00911EE3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году ФОТ будет расти, что позволит обеспечить рост реальной заработной платы.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Средняя заработная плата всех категорий работающих </w:t>
      </w:r>
      <w:r w:rsidR="00C70061" w:rsidRPr="007B3E57">
        <w:rPr>
          <w:sz w:val="28"/>
          <w:szCs w:val="28"/>
        </w:rPr>
        <w:t xml:space="preserve">по прогнозу </w:t>
      </w:r>
      <w:r w:rsidRPr="007B3E57">
        <w:rPr>
          <w:sz w:val="28"/>
          <w:szCs w:val="28"/>
        </w:rPr>
        <w:t>20</w:t>
      </w:r>
      <w:r w:rsidR="00911EE3" w:rsidRPr="007B3E57">
        <w:rPr>
          <w:sz w:val="28"/>
          <w:szCs w:val="28"/>
        </w:rPr>
        <w:t xml:space="preserve">20 </w:t>
      </w:r>
      <w:r w:rsidRPr="007B3E57">
        <w:rPr>
          <w:sz w:val="28"/>
          <w:szCs w:val="28"/>
        </w:rPr>
        <w:t>год</w:t>
      </w:r>
      <w:r w:rsidR="00C70061" w:rsidRPr="007B3E57">
        <w:rPr>
          <w:sz w:val="28"/>
          <w:szCs w:val="28"/>
        </w:rPr>
        <w:t>а</w:t>
      </w:r>
      <w:r w:rsidRPr="007B3E57">
        <w:rPr>
          <w:sz w:val="28"/>
          <w:szCs w:val="28"/>
        </w:rPr>
        <w:t xml:space="preserve"> составит </w:t>
      </w:r>
      <w:r w:rsidR="00911EE3" w:rsidRPr="007B3E57">
        <w:rPr>
          <w:sz w:val="28"/>
          <w:szCs w:val="28"/>
        </w:rPr>
        <w:t>29 872,5</w:t>
      </w:r>
      <w:r w:rsidRPr="007B3E57">
        <w:rPr>
          <w:sz w:val="28"/>
          <w:szCs w:val="28"/>
        </w:rPr>
        <w:t xml:space="preserve"> рублей с ростом к 201</w:t>
      </w:r>
      <w:r w:rsidR="00911EE3" w:rsidRPr="007B3E57">
        <w:rPr>
          <w:sz w:val="28"/>
          <w:szCs w:val="28"/>
        </w:rPr>
        <w:t>9</w:t>
      </w:r>
      <w:r w:rsidR="002D374F" w:rsidRPr="007B3E57">
        <w:rPr>
          <w:sz w:val="28"/>
          <w:szCs w:val="28"/>
        </w:rPr>
        <w:t xml:space="preserve"> </w:t>
      </w:r>
      <w:r w:rsidRPr="007B3E57">
        <w:rPr>
          <w:sz w:val="28"/>
          <w:szCs w:val="28"/>
        </w:rPr>
        <w:t xml:space="preserve">году на </w:t>
      </w:r>
      <w:r w:rsidR="00911EE3" w:rsidRPr="007B3E57">
        <w:rPr>
          <w:sz w:val="28"/>
          <w:szCs w:val="28"/>
        </w:rPr>
        <w:t>6,5</w:t>
      </w:r>
      <w:r w:rsidRPr="007B3E57">
        <w:rPr>
          <w:sz w:val="28"/>
          <w:szCs w:val="28"/>
        </w:rPr>
        <w:t xml:space="preserve">%, уровень реальной заработной платы – </w:t>
      </w:r>
      <w:r w:rsidR="00911EE3" w:rsidRPr="007B3E57">
        <w:rPr>
          <w:sz w:val="28"/>
          <w:szCs w:val="28"/>
        </w:rPr>
        <w:t>102,4</w:t>
      </w:r>
      <w:r w:rsidRPr="007B3E57">
        <w:rPr>
          <w:sz w:val="28"/>
          <w:szCs w:val="28"/>
        </w:rPr>
        <w:t xml:space="preserve"> %.</w:t>
      </w:r>
    </w:p>
    <w:p w:rsidR="0053507D" w:rsidRPr="007B3E57" w:rsidRDefault="00C843D3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Р</w:t>
      </w:r>
      <w:r w:rsidR="0053507D" w:rsidRPr="007B3E57">
        <w:rPr>
          <w:sz w:val="28"/>
          <w:szCs w:val="28"/>
        </w:rPr>
        <w:t>еальн</w:t>
      </w:r>
      <w:r w:rsidRPr="007B3E57">
        <w:rPr>
          <w:sz w:val="28"/>
          <w:szCs w:val="28"/>
        </w:rPr>
        <w:t>ая</w:t>
      </w:r>
      <w:r w:rsidR="0053507D" w:rsidRPr="007B3E57">
        <w:rPr>
          <w:sz w:val="28"/>
          <w:szCs w:val="28"/>
        </w:rPr>
        <w:t xml:space="preserve"> заработн</w:t>
      </w:r>
      <w:r w:rsidRPr="007B3E57">
        <w:rPr>
          <w:sz w:val="28"/>
          <w:szCs w:val="28"/>
        </w:rPr>
        <w:t>ая</w:t>
      </w:r>
      <w:r w:rsidR="0053507D" w:rsidRPr="007B3E57">
        <w:rPr>
          <w:sz w:val="28"/>
          <w:szCs w:val="28"/>
        </w:rPr>
        <w:t xml:space="preserve"> платы в целом по району </w:t>
      </w:r>
      <w:r w:rsidRPr="007B3E57">
        <w:rPr>
          <w:sz w:val="28"/>
          <w:szCs w:val="28"/>
        </w:rPr>
        <w:t xml:space="preserve">к </w:t>
      </w:r>
      <w:r w:rsidR="00911EE3" w:rsidRPr="007B3E57">
        <w:rPr>
          <w:sz w:val="28"/>
          <w:szCs w:val="28"/>
        </w:rPr>
        <w:t>2024</w:t>
      </w:r>
      <w:r w:rsidRPr="007B3E57">
        <w:rPr>
          <w:sz w:val="28"/>
          <w:szCs w:val="28"/>
        </w:rPr>
        <w:t xml:space="preserve"> г</w:t>
      </w:r>
      <w:r w:rsidR="00C70061" w:rsidRPr="007B3E57">
        <w:rPr>
          <w:sz w:val="28"/>
          <w:szCs w:val="28"/>
        </w:rPr>
        <w:t>од</w:t>
      </w:r>
      <w:r w:rsidR="00911EE3" w:rsidRPr="007B3E57">
        <w:rPr>
          <w:sz w:val="28"/>
          <w:szCs w:val="28"/>
        </w:rPr>
        <w:t>у</w:t>
      </w:r>
      <w:r w:rsidRPr="007B3E57">
        <w:rPr>
          <w:sz w:val="28"/>
          <w:szCs w:val="28"/>
        </w:rPr>
        <w:t xml:space="preserve"> </w:t>
      </w:r>
      <w:r w:rsidR="0053507D" w:rsidRPr="007B3E57">
        <w:rPr>
          <w:sz w:val="28"/>
          <w:szCs w:val="28"/>
        </w:rPr>
        <w:t xml:space="preserve">прогнозируется </w:t>
      </w:r>
      <w:r w:rsidR="00C70061" w:rsidRPr="007B3E57">
        <w:rPr>
          <w:sz w:val="28"/>
          <w:szCs w:val="28"/>
        </w:rPr>
        <w:t xml:space="preserve">с положительной динамикой </w:t>
      </w:r>
      <w:r w:rsidRPr="007B3E57">
        <w:rPr>
          <w:sz w:val="28"/>
          <w:szCs w:val="28"/>
        </w:rPr>
        <w:t xml:space="preserve">на уровне </w:t>
      </w:r>
      <w:r w:rsidR="00911EE3" w:rsidRPr="007B3E57">
        <w:rPr>
          <w:sz w:val="28"/>
          <w:szCs w:val="28"/>
        </w:rPr>
        <w:t>103,3</w:t>
      </w:r>
      <w:r w:rsidRPr="007B3E57">
        <w:rPr>
          <w:sz w:val="28"/>
          <w:szCs w:val="28"/>
        </w:rPr>
        <w:t>%.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 xml:space="preserve"> Среднемесячная заработная плата работников в целом по району </w:t>
      </w:r>
      <w:r w:rsidR="00C70061" w:rsidRPr="007B3E57">
        <w:rPr>
          <w:sz w:val="28"/>
          <w:szCs w:val="28"/>
        </w:rPr>
        <w:t>к концу 20</w:t>
      </w:r>
      <w:r w:rsidR="000237ED" w:rsidRPr="007B3E57">
        <w:rPr>
          <w:sz w:val="28"/>
          <w:szCs w:val="28"/>
        </w:rPr>
        <w:t>2</w:t>
      </w:r>
      <w:r w:rsidR="00911EE3" w:rsidRPr="007B3E57">
        <w:rPr>
          <w:sz w:val="28"/>
          <w:szCs w:val="28"/>
        </w:rPr>
        <w:t>4</w:t>
      </w:r>
      <w:r w:rsidR="000237ED" w:rsidRPr="007B3E57">
        <w:rPr>
          <w:sz w:val="28"/>
          <w:szCs w:val="28"/>
        </w:rPr>
        <w:t xml:space="preserve"> </w:t>
      </w:r>
      <w:r w:rsidR="00C70061" w:rsidRPr="007B3E57">
        <w:rPr>
          <w:sz w:val="28"/>
          <w:szCs w:val="28"/>
        </w:rPr>
        <w:t xml:space="preserve">года </w:t>
      </w:r>
      <w:r w:rsidRPr="007B3E57">
        <w:rPr>
          <w:sz w:val="28"/>
          <w:szCs w:val="28"/>
        </w:rPr>
        <w:t>увеличится в 1,</w:t>
      </w:r>
      <w:r w:rsidR="00911EE3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раза (в действующих ценах)</w:t>
      </w:r>
      <w:r w:rsidR="00911EE3" w:rsidRPr="007B3E57">
        <w:rPr>
          <w:sz w:val="28"/>
          <w:szCs w:val="28"/>
        </w:rPr>
        <w:t xml:space="preserve"> к 2019 году </w:t>
      </w:r>
      <w:r w:rsidRPr="007B3E57">
        <w:rPr>
          <w:sz w:val="28"/>
          <w:szCs w:val="28"/>
        </w:rPr>
        <w:t xml:space="preserve">и достигнет </w:t>
      </w:r>
      <w:r w:rsidR="00F71E74" w:rsidRPr="007B3E57">
        <w:rPr>
          <w:sz w:val="28"/>
          <w:szCs w:val="28"/>
        </w:rPr>
        <w:t>3</w:t>
      </w:r>
      <w:r w:rsidR="00911EE3" w:rsidRPr="007B3E57">
        <w:rPr>
          <w:sz w:val="28"/>
          <w:szCs w:val="28"/>
        </w:rPr>
        <w:t>9</w:t>
      </w:r>
      <w:r w:rsidR="00F71E74" w:rsidRPr="007B3E57">
        <w:rPr>
          <w:sz w:val="28"/>
          <w:szCs w:val="28"/>
        </w:rPr>
        <w:t>,</w:t>
      </w:r>
      <w:r w:rsidR="005F5F1C" w:rsidRPr="007B3E57">
        <w:rPr>
          <w:sz w:val="28"/>
          <w:szCs w:val="28"/>
        </w:rPr>
        <w:t>634</w:t>
      </w:r>
      <w:r w:rsidRPr="007B3E57">
        <w:rPr>
          <w:sz w:val="28"/>
          <w:szCs w:val="28"/>
        </w:rPr>
        <w:t xml:space="preserve"> тыс. рублей. </w:t>
      </w:r>
    </w:p>
    <w:p w:rsidR="00F71E74" w:rsidRPr="007B3E57" w:rsidRDefault="00F71E74" w:rsidP="0053507D">
      <w:pPr>
        <w:ind w:firstLine="567"/>
        <w:jc w:val="both"/>
        <w:rPr>
          <w:b/>
          <w:bCs/>
          <w:color w:val="00B050"/>
          <w:sz w:val="28"/>
          <w:szCs w:val="28"/>
        </w:rPr>
      </w:pPr>
    </w:p>
    <w:p w:rsidR="00911EE3" w:rsidRPr="007B3E57" w:rsidRDefault="00911EE3" w:rsidP="00507B76">
      <w:pPr>
        <w:ind w:firstLine="567"/>
        <w:jc w:val="center"/>
        <w:rPr>
          <w:b/>
          <w:bCs/>
          <w:sz w:val="28"/>
          <w:szCs w:val="28"/>
        </w:rPr>
      </w:pPr>
    </w:p>
    <w:p w:rsidR="0053507D" w:rsidRPr="007B3E57" w:rsidRDefault="0053507D" w:rsidP="00507B76">
      <w:pPr>
        <w:ind w:firstLine="567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>Динамика среднемесячной заработной платы, руб.</w:t>
      </w:r>
    </w:p>
    <w:p w:rsidR="0053507D" w:rsidRPr="007B3E57" w:rsidRDefault="00304046" w:rsidP="0053507D">
      <w:pPr>
        <w:ind w:firstLine="567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625A001" wp14:editId="4C7826DF">
            <wp:extent cx="5905500" cy="139065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1542" w:rsidRPr="007B3E57" w:rsidRDefault="00811542" w:rsidP="0053507D">
      <w:pPr>
        <w:ind w:firstLine="567"/>
        <w:jc w:val="both"/>
        <w:rPr>
          <w:b/>
          <w:sz w:val="28"/>
          <w:szCs w:val="28"/>
        </w:rPr>
      </w:pPr>
    </w:p>
    <w:p w:rsidR="0053507D" w:rsidRPr="007B3E57" w:rsidRDefault="0053507D" w:rsidP="0053507D">
      <w:pPr>
        <w:ind w:firstLine="567"/>
        <w:jc w:val="both"/>
        <w:rPr>
          <w:b/>
          <w:sz w:val="28"/>
          <w:szCs w:val="28"/>
        </w:rPr>
      </w:pPr>
      <w:r w:rsidRPr="007B3E57">
        <w:rPr>
          <w:b/>
          <w:sz w:val="28"/>
          <w:szCs w:val="28"/>
        </w:rPr>
        <w:t>Рынок труда и занятость населения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Ситуация в сфере занятости в 20</w:t>
      </w:r>
      <w:r w:rsidR="0004342C" w:rsidRPr="007B3E57">
        <w:rPr>
          <w:sz w:val="28"/>
          <w:szCs w:val="28"/>
        </w:rPr>
        <w:t>20</w:t>
      </w:r>
      <w:r w:rsidRPr="007B3E57">
        <w:rPr>
          <w:sz w:val="28"/>
          <w:szCs w:val="28"/>
        </w:rPr>
        <w:t>-20</w:t>
      </w:r>
      <w:r w:rsidR="00E20B53" w:rsidRPr="007B3E57">
        <w:rPr>
          <w:sz w:val="28"/>
          <w:szCs w:val="28"/>
        </w:rPr>
        <w:t>2</w:t>
      </w:r>
      <w:r w:rsidR="0004342C" w:rsidRPr="007B3E57">
        <w:rPr>
          <w:sz w:val="28"/>
          <w:szCs w:val="28"/>
        </w:rPr>
        <w:t xml:space="preserve">2 </w:t>
      </w:r>
      <w:r w:rsidRPr="007B3E57">
        <w:rPr>
          <w:sz w:val="28"/>
          <w:szCs w:val="28"/>
        </w:rPr>
        <w:t>годах</w:t>
      </w:r>
      <w:r w:rsidR="0004342C" w:rsidRPr="007B3E57">
        <w:rPr>
          <w:sz w:val="28"/>
          <w:szCs w:val="28"/>
        </w:rPr>
        <w:t xml:space="preserve"> и на период до 2024 года </w:t>
      </w:r>
      <w:r w:rsidRPr="007B3E57">
        <w:rPr>
          <w:sz w:val="28"/>
          <w:szCs w:val="28"/>
        </w:rPr>
        <w:t>будет определяться:</w:t>
      </w:r>
    </w:p>
    <w:p w:rsidR="0053507D" w:rsidRPr="007B3E57" w:rsidRDefault="0053507D" w:rsidP="0053507D">
      <w:pPr>
        <w:ind w:firstLine="567"/>
        <w:jc w:val="both"/>
        <w:rPr>
          <w:b/>
          <w:sz w:val="28"/>
          <w:szCs w:val="28"/>
        </w:rPr>
      </w:pPr>
      <w:r w:rsidRPr="007B3E57">
        <w:rPr>
          <w:sz w:val="28"/>
          <w:szCs w:val="28"/>
        </w:rPr>
        <w:t>- реализацией государственной программы «Содействие временной занятости населения Нижегородской области» и  муниципальной программы «Содействие временной занятости граждан, испытывающих трудности в поиске работы, включая несовершеннолетних граждан в возрасте от 14 до 18 лет,  на территории Балахнинского района  в  2015-2020 г.</w:t>
      </w:r>
      <w:proofErr w:type="gramStart"/>
      <w:r w:rsidRPr="007B3E57">
        <w:rPr>
          <w:sz w:val="28"/>
          <w:szCs w:val="28"/>
        </w:rPr>
        <w:t>г</w:t>
      </w:r>
      <w:proofErr w:type="gramEnd"/>
      <w:r w:rsidRPr="007B3E57">
        <w:rPr>
          <w:sz w:val="28"/>
          <w:szCs w:val="28"/>
        </w:rPr>
        <w:t>.»;</w:t>
      </w:r>
      <w:r w:rsidRPr="007B3E57">
        <w:rPr>
          <w:b/>
          <w:sz w:val="28"/>
          <w:szCs w:val="28"/>
        </w:rPr>
        <w:t xml:space="preserve"> 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- ситуацией в реальном секторе экономики;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- реализацией программы развития производительных сил Балахнинского муниципального района на период до 2020 года.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Предполагается, что в 20</w:t>
      </w:r>
      <w:r w:rsidR="00F801F0" w:rsidRPr="007B3E57">
        <w:rPr>
          <w:sz w:val="28"/>
          <w:szCs w:val="28"/>
        </w:rPr>
        <w:t>2</w:t>
      </w:r>
      <w:r w:rsidR="0004342C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 xml:space="preserve"> году в экономике района будет занято </w:t>
      </w:r>
      <w:r w:rsidR="0004342C" w:rsidRPr="007B3E57">
        <w:rPr>
          <w:sz w:val="28"/>
          <w:szCs w:val="28"/>
        </w:rPr>
        <w:t>29,147</w:t>
      </w:r>
      <w:r w:rsidRPr="007B3E57">
        <w:rPr>
          <w:sz w:val="28"/>
          <w:szCs w:val="28"/>
        </w:rPr>
        <w:t xml:space="preserve"> тыс.</w:t>
      </w:r>
      <w:r w:rsidR="00D17A3A" w:rsidRPr="007B3E57">
        <w:rPr>
          <w:sz w:val="28"/>
          <w:szCs w:val="28"/>
        </w:rPr>
        <w:t xml:space="preserve">, что значительно </w:t>
      </w:r>
      <w:r w:rsidR="0004342C" w:rsidRPr="007B3E57">
        <w:rPr>
          <w:sz w:val="28"/>
          <w:szCs w:val="28"/>
        </w:rPr>
        <w:t xml:space="preserve">выше </w:t>
      </w:r>
      <w:r w:rsidR="00D17A3A" w:rsidRPr="007B3E57">
        <w:rPr>
          <w:sz w:val="28"/>
          <w:szCs w:val="28"/>
        </w:rPr>
        <w:t>уровня 201</w:t>
      </w:r>
      <w:r w:rsidR="0004342C" w:rsidRPr="007B3E57">
        <w:rPr>
          <w:sz w:val="28"/>
          <w:szCs w:val="28"/>
        </w:rPr>
        <w:t>9</w:t>
      </w:r>
      <w:r w:rsidR="00D17A3A" w:rsidRPr="007B3E57">
        <w:rPr>
          <w:sz w:val="28"/>
          <w:szCs w:val="28"/>
        </w:rPr>
        <w:t xml:space="preserve"> года</w:t>
      </w:r>
      <w:r w:rsidR="00F801F0" w:rsidRPr="007B3E57">
        <w:rPr>
          <w:sz w:val="28"/>
          <w:szCs w:val="28"/>
        </w:rPr>
        <w:t>.</w:t>
      </w:r>
    </w:p>
    <w:p w:rsidR="0053507D" w:rsidRPr="007B3E57" w:rsidRDefault="0004342C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К</w:t>
      </w:r>
      <w:r w:rsidR="0053507D" w:rsidRPr="007B3E57">
        <w:rPr>
          <w:sz w:val="28"/>
          <w:szCs w:val="28"/>
        </w:rPr>
        <w:t xml:space="preserve"> </w:t>
      </w:r>
      <w:r w:rsidR="00CA1714" w:rsidRPr="007B3E57">
        <w:rPr>
          <w:sz w:val="28"/>
          <w:szCs w:val="28"/>
        </w:rPr>
        <w:t>20</w:t>
      </w:r>
      <w:r w:rsidR="00F801F0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>4</w:t>
      </w:r>
      <w:r w:rsidR="00CA1714" w:rsidRPr="007B3E57">
        <w:rPr>
          <w:sz w:val="28"/>
          <w:szCs w:val="28"/>
        </w:rPr>
        <w:t xml:space="preserve"> году</w:t>
      </w:r>
      <w:r w:rsidR="0053507D" w:rsidRPr="007B3E57">
        <w:rPr>
          <w:sz w:val="28"/>
          <w:szCs w:val="28"/>
        </w:rPr>
        <w:t xml:space="preserve"> прогнозируется число официально зарегистрированных безработных порядка </w:t>
      </w:r>
      <w:r w:rsidR="00F801F0" w:rsidRPr="007B3E57">
        <w:rPr>
          <w:sz w:val="28"/>
          <w:szCs w:val="28"/>
        </w:rPr>
        <w:t>2</w:t>
      </w:r>
      <w:r w:rsidRPr="007B3E57">
        <w:rPr>
          <w:sz w:val="28"/>
          <w:szCs w:val="28"/>
        </w:rPr>
        <w:t>00</w:t>
      </w:r>
      <w:r w:rsidR="0053507D" w:rsidRPr="007B3E57">
        <w:rPr>
          <w:sz w:val="28"/>
          <w:szCs w:val="28"/>
        </w:rPr>
        <w:t xml:space="preserve"> человек.</w:t>
      </w:r>
    </w:p>
    <w:p w:rsidR="0053507D" w:rsidRPr="007B3E57" w:rsidRDefault="0053507D" w:rsidP="0053507D">
      <w:pPr>
        <w:ind w:firstLine="567"/>
        <w:jc w:val="both"/>
        <w:rPr>
          <w:sz w:val="28"/>
          <w:szCs w:val="28"/>
        </w:rPr>
      </w:pPr>
      <w:r w:rsidRPr="007B3E57">
        <w:rPr>
          <w:sz w:val="28"/>
          <w:szCs w:val="28"/>
        </w:rPr>
        <w:t>Уровень безработицы прогнозируется к концу 20</w:t>
      </w:r>
      <w:r w:rsidR="00F801F0" w:rsidRPr="007B3E57">
        <w:rPr>
          <w:sz w:val="28"/>
          <w:szCs w:val="28"/>
        </w:rPr>
        <w:t>2</w:t>
      </w:r>
      <w:r w:rsidR="0004342C" w:rsidRPr="007B3E57">
        <w:rPr>
          <w:sz w:val="28"/>
          <w:szCs w:val="28"/>
        </w:rPr>
        <w:t>4</w:t>
      </w:r>
      <w:r w:rsidRPr="007B3E57">
        <w:rPr>
          <w:sz w:val="28"/>
          <w:szCs w:val="28"/>
        </w:rPr>
        <w:t xml:space="preserve"> года 0</w:t>
      </w:r>
      <w:r w:rsidR="00F801F0" w:rsidRPr="007B3E57">
        <w:rPr>
          <w:sz w:val="28"/>
          <w:szCs w:val="28"/>
        </w:rPr>
        <w:t>,</w:t>
      </w:r>
      <w:r w:rsidR="0004342C" w:rsidRPr="007B3E57">
        <w:rPr>
          <w:sz w:val="28"/>
          <w:szCs w:val="28"/>
        </w:rPr>
        <w:t>35</w:t>
      </w:r>
      <w:r w:rsidRPr="007B3E57">
        <w:rPr>
          <w:sz w:val="28"/>
          <w:szCs w:val="28"/>
        </w:rPr>
        <w:t>%</w:t>
      </w:r>
      <w:r w:rsidR="0004342C" w:rsidRPr="007B3E57">
        <w:rPr>
          <w:sz w:val="28"/>
          <w:szCs w:val="28"/>
        </w:rPr>
        <w:t>, что</w:t>
      </w:r>
      <w:r w:rsidR="00D17A3A" w:rsidRPr="007B3E57">
        <w:rPr>
          <w:sz w:val="28"/>
          <w:szCs w:val="28"/>
        </w:rPr>
        <w:t xml:space="preserve"> </w:t>
      </w:r>
      <w:r w:rsidR="0004342C" w:rsidRPr="007B3E57">
        <w:rPr>
          <w:sz w:val="28"/>
          <w:szCs w:val="28"/>
        </w:rPr>
        <w:t>ниже</w:t>
      </w:r>
      <w:r w:rsidR="00D17A3A" w:rsidRPr="007B3E57">
        <w:rPr>
          <w:sz w:val="28"/>
          <w:szCs w:val="28"/>
        </w:rPr>
        <w:t xml:space="preserve"> уровн</w:t>
      </w:r>
      <w:r w:rsidR="0004342C" w:rsidRPr="007B3E57">
        <w:rPr>
          <w:sz w:val="28"/>
          <w:szCs w:val="28"/>
        </w:rPr>
        <w:t>я</w:t>
      </w:r>
      <w:r w:rsidR="00D17A3A" w:rsidRPr="007B3E57">
        <w:rPr>
          <w:sz w:val="28"/>
          <w:szCs w:val="28"/>
        </w:rPr>
        <w:t xml:space="preserve"> 201</w:t>
      </w:r>
      <w:r w:rsidR="0004342C" w:rsidRPr="007B3E57">
        <w:rPr>
          <w:sz w:val="28"/>
          <w:szCs w:val="28"/>
        </w:rPr>
        <w:t>9</w:t>
      </w:r>
      <w:r w:rsidR="00D17A3A" w:rsidRPr="007B3E57">
        <w:rPr>
          <w:sz w:val="28"/>
          <w:szCs w:val="28"/>
        </w:rPr>
        <w:t xml:space="preserve"> года</w:t>
      </w:r>
      <w:r w:rsidRPr="007B3E57">
        <w:rPr>
          <w:sz w:val="28"/>
          <w:szCs w:val="28"/>
        </w:rPr>
        <w:t>.</w:t>
      </w:r>
    </w:p>
    <w:p w:rsidR="0053507D" w:rsidRPr="007B3E57" w:rsidRDefault="0053507D" w:rsidP="0053507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3507D" w:rsidRPr="007B3E57" w:rsidRDefault="0053507D" w:rsidP="005350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3E57">
        <w:rPr>
          <w:b/>
          <w:bCs/>
          <w:sz w:val="28"/>
          <w:szCs w:val="28"/>
        </w:rPr>
        <w:t>Уровень официально зарегистрированной безработицы, %</w:t>
      </w:r>
    </w:p>
    <w:p w:rsidR="0053507D" w:rsidRPr="00455EA4" w:rsidRDefault="00304046" w:rsidP="00154B28">
      <w:pPr>
        <w:jc w:val="center"/>
      </w:pPr>
      <w:r>
        <w:rPr>
          <w:noProof/>
        </w:rPr>
        <w:drawing>
          <wp:inline distT="0" distB="0" distL="0" distR="0" wp14:anchorId="3878110E" wp14:editId="713309F8">
            <wp:extent cx="5867400" cy="18288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3507D" w:rsidRDefault="0053507D" w:rsidP="0053507D">
      <w:pPr>
        <w:ind w:firstLine="567"/>
        <w:jc w:val="both"/>
        <w:rPr>
          <w:sz w:val="26"/>
          <w:szCs w:val="26"/>
        </w:rPr>
      </w:pPr>
    </w:p>
    <w:p w:rsidR="000E557E" w:rsidRDefault="000E557E" w:rsidP="0053507D">
      <w:pPr>
        <w:ind w:firstLine="567"/>
        <w:jc w:val="both"/>
        <w:rPr>
          <w:sz w:val="26"/>
          <w:szCs w:val="26"/>
        </w:rPr>
      </w:pPr>
    </w:p>
    <w:p w:rsidR="000E557E" w:rsidRDefault="000E557E" w:rsidP="0053507D">
      <w:pPr>
        <w:ind w:firstLine="567"/>
        <w:jc w:val="both"/>
        <w:rPr>
          <w:sz w:val="26"/>
          <w:szCs w:val="26"/>
        </w:rPr>
      </w:pPr>
    </w:p>
    <w:p w:rsidR="000E557E" w:rsidRDefault="000E557E" w:rsidP="0053507D">
      <w:pPr>
        <w:ind w:firstLine="567"/>
        <w:jc w:val="both"/>
        <w:rPr>
          <w:sz w:val="26"/>
          <w:szCs w:val="26"/>
        </w:rPr>
      </w:pPr>
    </w:p>
    <w:p w:rsidR="000E557E" w:rsidRDefault="000E557E" w:rsidP="0053507D">
      <w:pPr>
        <w:ind w:firstLine="567"/>
        <w:jc w:val="both"/>
        <w:rPr>
          <w:sz w:val="26"/>
          <w:szCs w:val="26"/>
        </w:rPr>
      </w:pPr>
    </w:p>
    <w:p w:rsidR="000E557E" w:rsidRPr="00455EA4" w:rsidRDefault="000E557E" w:rsidP="000E557E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0E557E" w:rsidRPr="00455EA4" w:rsidSect="000E557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54" w:rsidRDefault="00816E54">
      <w:r>
        <w:separator/>
      </w:r>
    </w:p>
  </w:endnote>
  <w:endnote w:type="continuationSeparator" w:id="0">
    <w:p w:rsidR="00816E54" w:rsidRDefault="008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EF" w:rsidRDefault="004E20EF" w:rsidP="00F56B4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646B">
      <w:rPr>
        <w:rStyle w:val="a8"/>
        <w:noProof/>
      </w:rPr>
      <w:t>10</w:t>
    </w:r>
    <w:r>
      <w:rPr>
        <w:rStyle w:val="a8"/>
      </w:rPr>
      <w:fldChar w:fldCharType="end"/>
    </w:r>
  </w:p>
  <w:p w:rsidR="004E20EF" w:rsidRDefault="004E20EF" w:rsidP="00F56B4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EF" w:rsidRDefault="004E20EF" w:rsidP="00F56B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54" w:rsidRDefault="00816E54">
      <w:r>
        <w:separator/>
      </w:r>
    </w:p>
  </w:footnote>
  <w:footnote w:type="continuationSeparator" w:id="0">
    <w:p w:rsidR="00816E54" w:rsidRDefault="0081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7E" w:rsidRDefault="000E557E" w:rsidP="00692627">
    <w:pPr>
      <w:pStyle w:val="af0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557E" w:rsidRDefault="000E557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7E" w:rsidRDefault="000E557E" w:rsidP="00692627">
    <w:pPr>
      <w:pStyle w:val="af0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2F17">
      <w:rPr>
        <w:rStyle w:val="a8"/>
        <w:noProof/>
      </w:rPr>
      <w:t>3</w:t>
    </w:r>
    <w:r>
      <w:rPr>
        <w:rStyle w:val="a8"/>
      </w:rPr>
      <w:fldChar w:fldCharType="end"/>
    </w:r>
  </w:p>
  <w:p w:rsidR="000E557E" w:rsidRDefault="000E557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F94"/>
    <w:multiLevelType w:val="hybridMultilevel"/>
    <w:tmpl w:val="C27CBF36"/>
    <w:lvl w:ilvl="0" w:tplc="07FA4CA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C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F83555"/>
    <w:multiLevelType w:val="hybridMultilevel"/>
    <w:tmpl w:val="99666B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D9875F5"/>
    <w:multiLevelType w:val="multilevel"/>
    <w:tmpl w:val="C9EC0E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CBD1950"/>
    <w:multiLevelType w:val="hybridMultilevel"/>
    <w:tmpl w:val="9B769488"/>
    <w:lvl w:ilvl="0" w:tplc="CD3E815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EAE7C34"/>
    <w:multiLevelType w:val="hybridMultilevel"/>
    <w:tmpl w:val="C8BA0B3E"/>
    <w:lvl w:ilvl="0" w:tplc="0DB8C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B05EA0"/>
    <w:multiLevelType w:val="multilevel"/>
    <w:tmpl w:val="C8BA0B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6B3D0F"/>
    <w:multiLevelType w:val="hybridMultilevel"/>
    <w:tmpl w:val="E6447B9C"/>
    <w:lvl w:ilvl="0" w:tplc="2A1AB5E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FF79BE"/>
    <w:multiLevelType w:val="hybridMultilevel"/>
    <w:tmpl w:val="95683FF2"/>
    <w:lvl w:ilvl="0" w:tplc="AC78E3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11"/>
    <w:rsid w:val="00000349"/>
    <w:rsid w:val="000078AC"/>
    <w:rsid w:val="0001047E"/>
    <w:rsid w:val="00010F45"/>
    <w:rsid w:val="00012A87"/>
    <w:rsid w:val="00014CA0"/>
    <w:rsid w:val="0001679C"/>
    <w:rsid w:val="00016B89"/>
    <w:rsid w:val="00017DCB"/>
    <w:rsid w:val="00020305"/>
    <w:rsid w:val="000237ED"/>
    <w:rsid w:val="00023C66"/>
    <w:rsid w:val="00025547"/>
    <w:rsid w:val="000264F2"/>
    <w:rsid w:val="000274B5"/>
    <w:rsid w:val="00031035"/>
    <w:rsid w:val="00035EFF"/>
    <w:rsid w:val="00036CD6"/>
    <w:rsid w:val="00036FE0"/>
    <w:rsid w:val="0004342C"/>
    <w:rsid w:val="000434FB"/>
    <w:rsid w:val="000444A3"/>
    <w:rsid w:val="000455CA"/>
    <w:rsid w:val="0005275F"/>
    <w:rsid w:val="00053620"/>
    <w:rsid w:val="000624A0"/>
    <w:rsid w:val="000715F8"/>
    <w:rsid w:val="00072DA1"/>
    <w:rsid w:val="000736BD"/>
    <w:rsid w:val="000757E9"/>
    <w:rsid w:val="00075A4C"/>
    <w:rsid w:val="00076CBD"/>
    <w:rsid w:val="0008248D"/>
    <w:rsid w:val="0008740C"/>
    <w:rsid w:val="00093034"/>
    <w:rsid w:val="000941CC"/>
    <w:rsid w:val="000A08F0"/>
    <w:rsid w:val="000A26BA"/>
    <w:rsid w:val="000B09F7"/>
    <w:rsid w:val="000B1708"/>
    <w:rsid w:val="000B3955"/>
    <w:rsid w:val="000B4CE9"/>
    <w:rsid w:val="000B733D"/>
    <w:rsid w:val="000D1E21"/>
    <w:rsid w:val="000D20A4"/>
    <w:rsid w:val="000E557E"/>
    <w:rsid w:val="000F099D"/>
    <w:rsid w:val="000F1E06"/>
    <w:rsid w:val="000F27F4"/>
    <w:rsid w:val="000F32A5"/>
    <w:rsid w:val="000F42D8"/>
    <w:rsid w:val="000F4FD4"/>
    <w:rsid w:val="000F5B79"/>
    <w:rsid w:val="00101491"/>
    <w:rsid w:val="001063EC"/>
    <w:rsid w:val="00114949"/>
    <w:rsid w:val="00114A92"/>
    <w:rsid w:val="00120133"/>
    <w:rsid w:val="00120A91"/>
    <w:rsid w:val="00125201"/>
    <w:rsid w:val="00127B18"/>
    <w:rsid w:val="0013449B"/>
    <w:rsid w:val="0013653B"/>
    <w:rsid w:val="00137D62"/>
    <w:rsid w:val="00144657"/>
    <w:rsid w:val="00150B36"/>
    <w:rsid w:val="001519E1"/>
    <w:rsid w:val="00154B28"/>
    <w:rsid w:val="00157806"/>
    <w:rsid w:val="00157B21"/>
    <w:rsid w:val="0016225D"/>
    <w:rsid w:val="0017384C"/>
    <w:rsid w:val="001739CB"/>
    <w:rsid w:val="00180CA0"/>
    <w:rsid w:val="00183596"/>
    <w:rsid w:val="00184D9C"/>
    <w:rsid w:val="00186DFE"/>
    <w:rsid w:val="001875F7"/>
    <w:rsid w:val="00187C8B"/>
    <w:rsid w:val="0019003E"/>
    <w:rsid w:val="0019011F"/>
    <w:rsid w:val="0019251F"/>
    <w:rsid w:val="00196500"/>
    <w:rsid w:val="00196697"/>
    <w:rsid w:val="001A3700"/>
    <w:rsid w:val="001A4B35"/>
    <w:rsid w:val="001A67E6"/>
    <w:rsid w:val="001B48E6"/>
    <w:rsid w:val="001B5FFF"/>
    <w:rsid w:val="001B73C6"/>
    <w:rsid w:val="001C0975"/>
    <w:rsid w:val="001C2862"/>
    <w:rsid w:val="001C3364"/>
    <w:rsid w:val="001C3958"/>
    <w:rsid w:val="001C5577"/>
    <w:rsid w:val="001C66C8"/>
    <w:rsid w:val="001D0476"/>
    <w:rsid w:val="001D1503"/>
    <w:rsid w:val="001D19E4"/>
    <w:rsid w:val="001D3BFA"/>
    <w:rsid w:val="001D6A85"/>
    <w:rsid w:val="001E3ECD"/>
    <w:rsid w:val="001E4530"/>
    <w:rsid w:val="001F04E2"/>
    <w:rsid w:val="001F4A9C"/>
    <w:rsid w:val="00203052"/>
    <w:rsid w:val="00203863"/>
    <w:rsid w:val="002067AA"/>
    <w:rsid w:val="00206E7F"/>
    <w:rsid w:val="00207F0D"/>
    <w:rsid w:val="00211C39"/>
    <w:rsid w:val="00212A24"/>
    <w:rsid w:val="00215489"/>
    <w:rsid w:val="002164A4"/>
    <w:rsid w:val="00226886"/>
    <w:rsid w:val="002331DC"/>
    <w:rsid w:val="002345DC"/>
    <w:rsid w:val="00235723"/>
    <w:rsid w:val="00240A75"/>
    <w:rsid w:val="002442DB"/>
    <w:rsid w:val="00244D8E"/>
    <w:rsid w:val="00245C7A"/>
    <w:rsid w:val="0024647E"/>
    <w:rsid w:val="00246966"/>
    <w:rsid w:val="00246B3E"/>
    <w:rsid w:val="00253D67"/>
    <w:rsid w:val="00254526"/>
    <w:rsid w:val="0025499A"/>
    <w:rsid w:val="0025564C"/>
    <w:rsid w:val="0026527C"/>
    <w:rsid w:val="00267674"/>
    <w:rsid w:val="00272B3F"/>
    <w:rsid w:val="0027472A"/>
    <w:rsid w:val="0027525B"/>
    <w:rsid w:val="002757BF"/>
    <w:rsid w:val="00276AF1"/>
    <w:rsid w:val="00282B3B"/>
    <w:rsid w:val="002832D7"/>
    <w:rsid w:val="0029009A"/>
    <w:rsid w:val="002908D7"/>
    <w:rsid w:val="002937AA"/>
    <w:rsid w:val="002A1D4D"/>
    <w:rsid w:val="002A3372"/>
    <w:rsid w:val="002A5A75"/>
    <w:rsid w:val="002B1B30"/>
    <w:rsid w:val="002B21E0"/>
    <w:rsid w:val="002B7406"/>
    <w:rsid w:val="002C26AF"/>
    <w:rsid w:val="002C4E57"/>
    <w:rsid w:val="002C687D"/>
    <w:rsid w:val="002D1EEF"/>
    <w:rsid w:val="002D374F"/>
    <w:rsid w:val="002D3CD1"/>
    <w:rsid w:val="002E0AA3"/>
    <w:rsid w:val="002E1269"/>
    <w:rsid w:val="002E6CD8"/>
    <w:rsid w:val="002F0FF1"/>
    <w:rsid w:val="002F136D"/>
    <w:rsid w:val="002F617B"/>
    <w:rsid w:val="003026F8"/>
    <w:rsid w:val="00304046"/>
    <w:rsid w:val="00305435"/>
    <w:rsid w:val="00307FF6"/>
    <w:rsid w:val="00310C2E"/>
    <w:rsid w:val="003139A8"/>
    <w:rsid w:val="00313CD0"/>
    <w:rsid w:val="00314077"/>
    <w:rsid w:val="0032755B"/>
    <w:rsid w:val="00327609"/>
    <w:rsid w:val="00331849"/>
    <w:rsid w:val="0033344C"/>
    <w:rsid w:val="00334656"/>
    <w:rsid w:val="00335445"/>
    <w:rsid w:val="00337099"/>
    <w:rsid w:val="0033752B"/>
    <w:rsid w:val="003410AE"/>
    <w:rsid w:val="00344682"/>
    <w:rsid w:val="003470D9"/>
    <w:rsid w:val="00351594"/>
    <w:rsid w:val="00351F67"/>
    <w:rsid w:val="003549D9"/>
    <w:rsid w:val="00356820"/>
    <w:rsid w:val="003579D1"/>
    <w:rsid w:val="00360CDC"/>
    <w:rsid w:val="0036321D"/>
    <w:rsid w:val="00364595"/>
    <w:rsid w:val="00370A4C"/>
    <w:rsid w:val="00371906"/>
    <w:rsid w:val="0037372E"/>
    <w:rsid w:val="00375FCE"/>
    <w:rsid w:val="00377F9D"/>
    <w:rsid w:val="003812B7"/>
    <w:rsid w:val="003813F8"/>
    <w:rsid w:val="00385203"/>
    <w:rsid w:val="0038697C"/>
    <w:rsid w:val="00390882"/>
    <w:rsid w:val="00391203"/>
    <w:rsid w:val="00392DAD"/>
    <w:rsid w:val="00393FB1"/>
    <w:rsid w:val="003945F6"/>
    <w:rsid w:val="003A1777"/>
    <w:rsid w:val="003A5411"/>
    <w:rsid w:val="003A7E52"/>
    <w:rsid w:val="003B0BDC"/>
    <w:rsid w:val="003B40CB"/>
    <w:rsid w:val="003B4BB8"/>
    <w:rsid w:val="003B727E"/>
    <w:rsid w:val="003B7C22"/>
    <w:rsid w:val="003C18B6"/>
    <w:rsid w:val="003C2179"/>
    <w:rsid w:val="003C3110"/>
    <w:rsid w:val="003C72E5"/>
    <w:rsid w:val="003D092C"/>
    <w:rsid w:val="003D1EB4"/>
    <w:rsid w:val="003D26FE"/>
    <w:rsid w:val="003D2A09"/>
    <w:rsid w:val="003D45C3"/>
    <w:rsid w:val="003E0E33"/>
    <w:rsid w:val="003F0627"/>
    <w:rsid w:val="003F3A11"/>
    <w:rsid w:val="003F5342"/>
    <w:rsid w:val="0040433B"/>
    <w:rsid w:val="0040723E"/>
    <w:rsid w:val="00407A63"/>
    <w:rsid w:val="00415E94"/>
    <w:rsid w:val="004171DF"/>
    <w:rsid w:val="00424D14"/>
    <w:rsid w:val="00426A8D"/>
    <w:rsid w:val="00432619"/>
    <w:rsid w:val="0043404E"/>
    <w:rsid w:val="004439FC"/>
    <w:rsid w:val="00455EA4"/>
    <w:rsid w:val="00460913"/>
    <w:rsid w:val="00466612"/>
    <w:rsid w:val="004674E3"/>
    <w:rsid w:val="00467D73"/>
    <w:rsid w:val="004700AC"/>
    <w:rsid w:val="00470F76"/>
    <w:rsid w:val="0048555F"/>
    <w:rsid w:val="004878FC"/>
    <w:rsid w:val="00487ADB"/>
    <w:rsid w:val="00494D44"/>
    <w:rsid w:val="00496247"/>
    <w:rsid w:val="00496BDA"/>
    <w:rsid w:val="004A3222"/>
    <w:rsid w:val="004A4CC8"/>
    <w:rsid w:val="004B17A5"/>
    <w:rsid w:val="004B25BB"/>
    <w:rsid w:val="004B6622"/>
    <w:rsid w:val="004C0047"/>
    <w:rsid w:val="004C2713"/>
    <w:rsid w:val="004C43E0"/>
    <w:rsid w:val="004E02E8"/>
    <w:rsid w:val="004E20EF"/>
    <w:rsid w:val="004E3AB4"/>
    <w:rsid w:val="004E3F83"/>
    <w:rsid w:val="005005FB"/>
    <w:rsid w:val="005007AF"/>
    <w:rsid w:val="0050124F"/>
    <w:rsid w:val="00502900"/>
    <w:rsid w:val="00504104"/>
    <w:rsid w:val="00507B76"/>
    <w:rsid w:val="00512658"/>
    <w:rsid w:val="00513A76"/>
    <w:rsid w:val="00513EFC"/>
    <w:rsid w:val="00521EDE"/>
    <w:rsid w:val="00534E0B"/>
    <w:rsid w:val="0053507D"/>
    <w:rsid w:val="00542808"/>
    <w:rsid w:val="00544273"/>
    <w:rsid w:val="0054646B"/>
    <w:rsid w:val="00550811"/>
    <w:rsid w:val="005524FD"/>
    <w:rsid w:val="00555741"/>
    <w:rsid w:val="005577A3"/>
    <w:rsid w:val="005578FA"/>
    <w:rsid w:val="00557CA4"/>
    <w:rsid w:val="00560927"/>
    <w:rsid w:val="00561BB4"/>
    <w:rsid w:val="0056591F"/>
    <w:rsid w:val="005672FF"/>
    <w:rsid w:val="00571F19"/>
    <w:rsid w:val="005741AF"/>
    <w:rsid w:val="00574718"/>
    <w:rsid w:val="005768A3"/>
    <w:rsid w:val="00583896"/>
    <w:rsid w:val="005847E6"/>
    <w:rsid w:val="00585124"/>
    <w:rsid w:val="00587F9E"/>
    <w:rsid w:val="005947B6"/>
    <w:rsid w:val="00596E54"/>
    <w:rsid w:val="005A0CF5"/>
    <w:rsid w:val="005A2D39"/>
    <w:rsid w:val="005A322B"/>
    <w:rsid w:val="005B0326"/>
    <w:rsid w:val="005B21BF"/>
    <w:rsid w:val="005B2B96"/>
    <w:rsid w:val="005B332E"/>
    <w:rsid w:val="005B65BC"/>
    <w:rsid w:val="005B6F23"/>
    <w:rsid w:val="005B7BDB"/>
    <w:rsid w:val="005C28FF"/>
    <w:rsid w:val="005C3FEF"/>
    <w:rsid w:val="005C6A06"/>
    <w:rsid w:val="005D0195"/>
    <w:rsid w:val="005D066A"/>
    <w:rsid w:val="005D1288"/>
    <w:rsid w:val="005D3284"/>
    <w:rsid w:val="005D372E"/>
    <w:rsid w:val="005D3FCE"/>
    <w:rsid w:val="005D4DB4"/>
    <w:rsid w:val="005E3519"/>
    <w:rsid w:val="005E3A7D"/>
    <w:rsid w:val="005E6FBD"/>
    <w:rsid w:val="005F2EAB"/>
    <w:rsid w:val="005F3A30"/>
    <w:rsid w:val="005F3FD3"/>
    <w:rsid w:val="005F416C"/>
    <w:rsid w:val="005F49D7"/>
    <w:rsid w:val="005F579D"/>
    <w:rsid w:val="005F5F1C"/>
    <w:rsid w:val="006043D4"/>
    <w:rsid w:val="00605E7C"/>
    <w:rsid w:val="00614762"/>
    <w:rsid w:val="00620F1A"/>
    <w:rsid w:val="006239B2"/>
    <w:rsid w:val="00623D82"/>
    <w:rsid w:val="00632936"/>
    <w:rsid w:val="00635780"/>
    <w:rsid w:val="00642F17"/>
    <w:rsid w:val="006472BA"/>
    <w:rsid w:val="0065054B"/>
    <w:rsid w:val="00655403"/>
    <w:rsid w:val="006577F4"/>
    <w:rsid w:val="00666A73"/>
    <w:rsid w:val="00676D6C"/>
    <w:rsid w:val="00681581"/>
    <w:rsid w:val="006877D1"/>
    <w:rsid w:val="0069055B"/>
    <w:rsid w:val="00691055"/>
    <w:rsid w:val="00692627"/>
    <w:rsid w:val="006A21FD"/>
    <w:rsid w:val="006A25D0"/>
    <w:rsid w:val="006B2681"/>
    <w:rsid w:val="006B418B"/>
    <w:rsid w:val="006B4D7E"/>
    <w:rsid w:val="006B582B"/>
    <w:rsid w:val="006B6B3E"/>
    <w:rsid w:val="006C0779"/>
    <w:rsid w:val="006C1CB0"/>
    <w:rsid w:val="006C420D"/>
    <w:rsid w:val="006C7EDC"/>
    <w:rsid w:val="006D109B"/>
    <w:rsid w:val="006D1F6B"/>
    <w:rsid w:val="006D3AFC"/>
    <w:rsid w:val="006D7C22"/>
    <w:rsid w:val="006E18EC"/>
    <w:rsid w:val="006E41A1"/>
    <w:rsid w:val="006E4F66"/>
    <w:rsid w:val="006E76CD"/>
    <w:rsid w:val="006F27A3"/>
    <w:rsid w:val="006F28DE"/>
    <w:rsid w:val="006F395F"/>
    <w:rsid w:val="006F3BE1"/>
    <w:rsid w:val="006F5992"/>
    <w:rsid w:val="006F6106"/>
    <w:rsid w:val="006F6235"/>
    <w:rsid w:val="0070333F"/>
    <w:rsid w:val="00704699"/>
    <w:rsid w:val="0070501E"/>
    <w:rsid w:val="00706269"/>
    <w:rsid w:val="00707828"/>
    <w:rsid w:val="00715C2D"/>
    <w:rsid w:val="00723586"/>
    <w:rsid w:val="00723CB2"/>
    <w:rsid w:val="00733B66"/>
    <w:rsid w:val="00733DB3"/>
    <w:rsid w:val="00741641"/>
    <w:rsid w:val="007423B2"/>
    <w:rsid w:val="00744ED1"/>
    <w:rsid w:val="00744F6F"/>
    <w:rsid w:val="00746203"/>
    <w:rsid w:val="00751E40"/>
    <w:rsid w:val="00753813"/>
    <w:rsid w:val="0075769C"/>
    <w:rsid w:val="00757ACA"/>
    <w:rsid w:val="00761FDD"/>
    <w:rsid w:val="00764675"/>
    <w:rsid w:val="007647AE"/>
    <w:rsid w:val="00764E8C"/>
    <w:rsid w:val="00765BA9"/>
    <w:rsid w:val="00767026"/>
    <w:rsid w:val="0077038E"/>
    <w:rsid w:val="007809B9"/>
    <w:rsid w:val="00786A83"/>
    <w:rsid w:val="0079013F"/>
    <w:rsid w:val="00790921"/>
    <w:rsid w:val="007910D2"/>
    <w:rsid w:val="0079301D"/>
    <w:rsid w:val="007941EB"/>
    <w:rsid w:val="007A01DA"/>
    <w:rsid w:val="007A3147"/>
    <w:rsid w:val="007A7F42"/>
    <w:rsid w:val="007B20CD"/>
    <w:rsid w:val="007B29B5"/>
    <w:rsid w:val="007B31F9"/>
    <w:rsid w:val="007B3772"/>
    <w:rsid w:val="007B3E57"/>
    <w:rsid w:val="007B4E07"/>
    <w:rsid w:val="007B7210"/>
    <w:rsid w:val="007B734E"/>
    <w:rsid w:val="007B7BE1"/>
    <w:rsid w:val="007C11BB"/>
    <w:rsid w:val="007C1AF5"/>
    <w:rsid w:val="007C5EC5"/>
    <w:rsid w:val="007D10D2"/>
    <w:rsid w:val="007E7577"/>
    <w:rsid w:val="007F09F3"/>
    <w:rsid w:val="007F212F"/>
    <w:rsid w:val="00803C1A"/>
    <w:rsid w:val="00806619"/>
    <w:rsid w:val="0080664E"/>
    <w:rsid w:val="00811542"/>
    <w:rsid w:val="00811ECB"/>
    <w:rsid w:val="008158D7"/>
    <w:rsid w:val="00816A9A"/>
    <w:rsid w:val="00816E54"/>
    <w:rsid w:val="008175C7"/>
    <w:rsid w:val="008175EE"/>
    <w:rsid w:val="00824B42"/>
    <w:rsid w:val="008264AE"/>
    <w:rsid w:val="0082715A"/>
    <w:rsid w:val="00830396"/>
    <w:rsid w:val="00831BB0"/>
    <w:rsid w:val="008324D8"/>
    <w:rsid w:val="00832BB9"/>
    <w:rsid w:val="00841FEA"/>
    <w:rsid w:val="00844D93"/>
    <w:rsid w:val="0085547C"/>
    <w:rsid w:val="00855FEA"/>
    <w:rsid w:val="00862345"/>
    <w:rsid w:val="00862F97"/>
    <w:rsid w:val="00863E34"/>
    <w:rsid w:val="0086750E"/>
    <w:rsid w:val="0087634D"/>
    <w:rsid w:val="008805EE"/>
    <w:rsid w:val="0088247A"/>
    <w:rsid w:val="00885791"/>
    <w:rsid w:val="00885E43"/>
    <w:rsid w:val="00891684"/>
    <w:rsid w:val="008B1A8C"/>
    <w:rsid w:val="008B4DF1"/>
    <w:rsid w:val="008B56DA"/>
    <w:rsid w:val="008B69EF"/>
    <w:rsid w:val="008B760F"/>
    <w:rsid w:val="008B7DEA"/>
    <w:rsid w:val="008C2446"/>
    <w:rsid w:val="008C2546"/>
    <w:rsid w:val="008C3AB5"/>
    <w:rsid w:val="008C6631"/>
    <w:rsid w:val="008D5D25"/>
    <w:rsid w:val="008D7B37"/>
    <w:rsid w:val="008E1C51"/>
    <w:rsid w:val="008E203D"/>
    <w:rsid w:val="008E750F"/>
    <w:rsid w:val="008E7980"/>
    <w:rsid w:val="008E7A35"/>
    <w:rsid w:val="008F36C1"/>
    <w:rsid w:val="008F6E2A"/>
    <w:rsid w:val="008F7C43"/>
    <w:rsid w:val="00911721"/>
    <w:rsid w:val="00911EE3"/>
    <w:rsid w:val="00912BF2"/>
    <w:rsid w:val="00914D09"/>
    <w:rsid w:val="00923832"/>
    <w:rsid w:val="00926205"/>
    <w:rsid w:val="009375D8"/>
    <w:rsid w:val="00943464"/>
    <w:rsid w:val="0095186A"/>
    <w:rsid w:val="00954225"/>
    <w:rsid w:val="00960988"/>
    <w:rsid w:val="00960B01"/>
    <w:rsid w:val="00961268"/>
    <w:rsid w:val="00962F6F"/>
    <w:rsid w:val="0096603A"/>
    <w:rsid w:val="00972FE5"/>
    <w:rsid w:val="00973F3A"/>
    <w:rsid w:val="00974D6D"/>
    <w:rsid w:val="00974D7A"/>
    <w:rsid w:val="00980697"/>
    <w:rsid w:val="009826F4"/>
    <w:rsid w:val="009828E2"/>
    <w:rsid w:val="00982DB2"/>
    <w:rsid w:val="009837A1"/>
    <w:rsid w:val="00990468"/>
    <w:rsid w:val="00990800"/>
    <w:rsid w:val="009916EF"/>
    <w:rsid w:val="00994199"/>
    <w:rsid w:val="009958E0"/>
    <w:rsid w:val="0099796A"/>
    <w:rsid w:val="009A306C"/>
    <w:rsid w:val="009A6A8C"/>
    <w:rsid w:val="009B0C89"/>
    <w:rsid w:val="009B291A"/>
    <w:rsid w:val="009B36E7"/>
    <w:rsid w:val="009B4F14"/>
    <w:rsid w:val="009B5774"/>
    <w:rsid w:val="009B58B8"/>
    <w:rsid w:val="009B5D95"/>
    <w:rsid w:val="009B6C8B"/>
    <w:rsid w:val="009C2353"/>
    <w:rsid w:val="009C61EE"/>
    <w:rsid w:val="009D15EB"/>
    <w:rsid w:val="009D55A8"/>
    <w:rsid w:val="009D6CC9"/>
    <w:rsid w:val="009E29B7"/>
    <w:rsid w:val="009E3EF1"/>
    <w:rsid w:val="009E5658"/>
    <w:rsid w:val="009F031B"/>
    <w:rsid w:val="009F250E"/>
    <w:rsid w:val="009F29C0"/>
    <w:rsid w:val="009F6F2D"/>
    <w:rsid w:val="00A02C74"/>
    <w:rsid w:val="00A04664"/>
    <w:rsid w:val="00A067BD"/>
    <w:rsid w:val="00A124E0"/>
    <w:rsid w:val="00A12B1A"/>
    <w:rsid w:val="00A14288"/>
    <w:rsid w:val="00A14514"/>
    <w:rsid w:val="00A21295"/>
    <w:rsid w:val="00A215F3"/>
    <w:rsid w:val="00A26C50"/>
    <w:rsid w:val="00A27C63"/>
    <w:rsid w:val="00A27EC5"/>
    <w:rsid w:val="00A318C0"/>
    <w:rsid w:val="00A33E88"/>
    <w:rsid w:val="00A42C14"/>
    <w:rsid w:val="00A438E5"/>
    <w:rsid w:val="00A44044"/>
    <w:rsid w:val="00A44451"/>
    <w:rsid w:val="00A54E02"/>
    <w:rsid w:val="00A579D8"/>
    <w:rsid w:val="00A60C77"/>
    <w:rsid w:val="00A73AFC"/>
    <w:rsid w:val="00A74C65"/>
    <w:rsid w:val="00A8414A"/>
    <w:rsid w:val="00A868D3"/>
    <w:rsid w:val="00A86A97"/>
    <w:rsid w:val="00A86C09"/>
    <w:rsid w:val="00A87BEB"/>
    <w:rsid w:val="00AA3827"/>
    <w:rsid w:val="00AA42EB"/>
    <w:rsid w:val="00AB1864"/>
    <w:rsid w:val="00AB33C5"/>
    <w:rsid w:val="00AB57FF"/>
    <w:rsid w:val="00AB5B71"/>
    <w:rsid w:val="00AB6BD6"/>
    <w:rsid w:val="00AC1A51"/>
    <w:rsid w:val="00AC4219"/>
    <w:rsid w:val="00AC49DF"/>
    <w:rsid w:val="00AC4C8C"/>
    <w:rsid w:val="00AC6E7F"/>
    <w:rsid w:val="00AD1DCB"/>
    <w:rsid w:val="00AE0089"/>
    <w:rsid w:val="00AE68AC"/>
    <w:rsid w:val="00AF1108"/>
    <w:rsid w:val="00AF2B5B"/>
    <w:rsid w:val="00AF358B"/>
    <w:rsid w:val="00AF4191"/>
    <w:rsid w:val="00AF65D2"/>
    <w:rsid w:val="00B013EF"/>
    <w:rsid w:val="00B04DE2"/>
    <w:rsid w:val="00B07C98"/>
    <w:rsid w:val="00B1073C"/>
    <w:rsid w:val="00B125EF"/>
    <w:rsid w:val="00B127E9"/>
    <w:rsid w:val="00B14629"/>
    <w:rsid w:val="00B15C60"/>
    <w:rsid w:val="00B248BA"/>
    <w:rsid w:val="00B25E6D"/>
    <w:rsid w:val="00B27948"/>
    <w:rsid w:val="00B2797A"/>
    <w:rsid w:val="00B308A6"/>
    <w:rsid w:val="00B3131C"/>
    <w:rsid w:val="00B37A17"/>
    <w:rsid w:val="00B41053"/>
    <w:rsid w:val="00B42ED8"/>
    <w:rsid w:val="00B44520"/>
    <w:rsid w:val="00B706BA"/>
    <w:rsid w:val="00B73017"/>
    <w:rsid w:val="00B75346"/>
    <w:rsid w:val="00B764D5"/>
    <w:rsid w:val="00B83A14"/>
    <w:rsid w:val="00B84D18"/>
    <w:rsid w:val="00B84EFF"/>
    <w:rsid w:val="00B90093"/>
    <w:rsid w:val="00B90277"/>
    <w:rsid w:val="00B94B95"/>
    <w:rsid w:val="00B9509E"/>
    <w:rsid w:val="00B96347"/>
    <w:rsid w:val="00B96FA6"/>
    <w:rsid w:val="00BA10F2"/>
    <w:rsid w:val="00BA1309"/>
    <w:rsid w:val="00BA292D"/>
    <w:rsid w:val="00BA2AD7"/>
    <w:rsid w:val="00BA5CC6"/>
    <w:rsid w:val="00BA691A"/>
    <w:rsid w:val="00BA7436"/>
    <w:rsid w:val="00BB5230"/>
    <w:rsid w:val="00BC3583"/>
    <w:rsid w:val="00BC4C3F"/>
    <w:rsid w:val="00BC6966"/>
    <w:rsid w:val="00BD0537"/>
    <w:rsid w:val="00BD5A8A"/>
    <w:rsid w:val="00BE0721"/>
    <w:rsid w:val="00BE0A4C"/>
    <w:rsid w:val="00BE230A"/>
    <w:rsid w:val="00BE6ABF"/>
    <w:rsid w:val="00BE725C"/>
    <w:rsid w:val="00BF13A9"/>
    <w:rsid w:val="00BF1BA5"/>
    <w:rsid w:val="00C0517C"/>
    <w:rsid w:val="00C1581B"/>
    <w:rsid w:val="00C20D2B"/>
    <w:rsid w:val="00C23E3F"/>
    <w:rsid w:val="00C2521D"/>
    <w:rsid w:val="00C263CA"/>
    <w:rsid w:val="00C31B19"/>
    <w:rsid w:val="00C34185"/>
    <w:rsid w:val="00C34BF6"/>
    <w:rsid w:val="00C34DA4"/>
    <w:rsid w:val="00C36875"/>
    <w:rsid w:val="00C36B95"/>
    <w:rsid w:val="00C36F97"/>
    <w:rsid w:val="00C447A0"/>
    <w:rsid w:val="00C466BD"/>
    <w:rsid w:val="00C55030"/>
    <w:rsid w:val="00C64CE0"/>
    <w:rsid w:val="00C6571C"/>
    <w:rsid w:val="00C65D87"/>
    <w:rsid w:val="00C70061"/>
    <w:rsid w:val="00C74C90"/>
    <w:rsid w:val="00C7522A"/>
    <w:rsid w:val="00C80975"/>
    <w:rsid w:val="00C80D8A"/>
    <w:rsid w:val="00C811F2"/>
    <w:rsid w:val="00C843D3"/>
    <w:rsid w:val="00C90D07"/>
    <w:rsid w:val="00C92878"/>
    <w:rsid w:val="00C97EEA"/>
    <w:rsid w:val="00CA13C9"/>
    <w:rsid w:val="00CA1714"/>
    <w:rsid w:val="00CA1EE9"/>
    <w:rsid w:val="00CA2EF2"/>
    <w:rsid w:val="00CA3631"/>
    <w:rsid w:val="00CA675B"/>
    <w:rsid w:val="00CA7687"/>
    <w:rsid w:val="00CA7D91"/>
    <w:rsid w:val="00CB11BA"/>
    <w:rsid w:val="00CB5744"/>
    <w:rsid w:val="00CB68C8"/>
    <w:rsid w:val="00CC1409"/>
    <w:rsid w:val="00CC1650"/>
    <w:rsid w:val="00CC3E5D"/>
    <w:rsid w:val="00CC480B"/>
    <w:rsid w:val="00CC72F9"/>
    <w:rsid w:val="00CD5D0F"/>
    <w:rsid w:val="00CD6E2E"/>
    <w:rsid w:val="00CE2ADD"/>
    <w:rsid w:val="00CE7B9D"/>
    <w:rsid w:val="00CF223D"/>
    <w:rsid w:val="00CF39D3"/>
    <w:rsid w:val="00CF58D6"/>
    <w:rsid w:val="00CF6822"/>
    <w:rsid w:val="00D00388"/>
    <w:rsid w:val="00D003BD"/>
    <w:rsid w:val="00D0102D"/>
    <w:rsid w:val="00D0146C"/>
    <w:rsid w:val="00D026CC"/>
    <w:rsid w:val="00D03565"/>
    <w:rsid w:val="00D05030"/>
    <w:rsid w:val="00D07B40"/>
    <w:rsid w:val="00D10933"/>
    <w:rsid w:val="00D11138"/>
    <w:rsid w:val="00D137BF"/>
    <w:rsid w:val="00D1436B"/>
    <w:rsid w:val="00D15E7D"/>
    <w:rsid w:val="00D16BA2"/>
    <w:rsid w:val="00D1719D"/>
    <w:rsid w:val="00D17A3A"/>
    <w:rsid w:val="00D21D85"/>
    <w:rsid w:val="00D238A6"/>
    <w:rsid w:val="00D25846"/>
    <w:rsid w:val="00D27844"/>
    <w:rsid w:val="00D27CFF"/>
    <w:rsid w:val="00D31491"/>
    <w:rsid w:val="00D31BBA"/>
    <w:rsid w:val="00D37D22"/>
    <w:rsid w:val="00D43A60"/>
    <w:rsid w:val="00D4792F"/>
    <w:rsid w:val="00D62426"/>
    <w:rsid w:val="00D632D9"/>
    <w:rsid w:val="00D65C18"/>
    <w:rsid w:val="00D67B76"/>
    <w:rsid w:val="00D717BA"/>
    <w:rsid w:val="00D729B0"/>
    <w:rsid w:val="00D77DE4"/>
    <w:rsid w:val="00D83075"/>
    <w:rsid w:val="00D856F8"/>
    <w:rsid w:val="00D8768D"/>
    <w:rsid w:val="00D96072"/>
    <w:rsid w:val="00DA561C"/>
    <w:rsid w:val="00DA6618"/>
    <w:rsid w:val="00DB4602"/>
    <w:rsid w:val="00DC298B"/>
    <w:rsid w:val="00DC50D2"/>
    <w:rsid w:val="00DC5730"/>
    <w:rsid w:val="00DD236B"/>
    <w:rsid w:val="00DD23F4"/>
    <w:rsid w:val="00DD4265"/>
    <w:rsid w:val="00DD666F"/>
    <w:rsid w:val="00DD7654"/>
    <w:rsid w:val="00DE6D3E"/>
    <w:rsid w:val="00DE7B84"/>
    <w:rsid w:val="00DF101A"/>
    <w:rsid w:val="00DF1221"/>
    <w:rsid w:val="00DF183D"/>
    <w:rsid w:val="00DF6D91"/>
    <w:rsid w:val="00DF6EA3"/>
    <w:rsid w:val="00DF702D"/>
    <w:rsid w:val="00DF73C3"/>
    <w:rsid w:val="00E01E07"/>
    <w:rsid w:val="00E0395D"/>
    <w:rsid w:val="00E052DB"/>
    <w:rsid w:val="00E0530F"/>
    <w:rsid w:val="00E20B53"/>
    <w:rsid w:val="00E2158D"/>
    <w:rsid w:val="00E2216E"/>
    <w:rsid w:val="00E24AF8"/>
    <w:rsid w:val="00E251EE"/>
    <w:rsid w:val="00E2532D"/>
    <w:rsid w:val="00E2646F"/>
    <w:rsid w:val="00E26627"/>
    <w:rsid w:val="00E277F4"/>
    <w:rsid w:val="00E3495A"/>
    <w:rsid w:val="00E37FE8"/>
    <w:rsid w:val="00E44FDC"/>
    <w:rsid w:val="00E47913"/>
    <w:rsid w:val="00E51ABD"/>
    <w:rsid w:val="00E52C6D"/>
    <w:rsid w:val="00E54299"/>
    <w:rsid w:val="00E57A85"/>
    <w:rsid w:val="00E60D3E"/>
    <w:rsid w:val="00E722F8"/>
    <w:rsid w:val="00E72A98"/>
    <w:rsid w:val="00E74BB7"/>
    <w:rsid w:val="00E74F91"/>
    <w:rsid w:val="00E80C75"/>
    <w:rsid w:val="00E8311C"/>
    <w:rsid w:val="00E86D0D"/>
    <w:rsid w:val="00E871F8"/>
    <w:rsid w:val="00E907A8"/>
    <w:rsid w:val="00E94F51"/>
    <w:rsid w:val="00EA2399"/>
    <w:rsid w:val="00EA4CA2"/>
    <w:rsid w:val="00EA4E9A"/>
    <w:rsid w:val="00EB66E6"/>
    <w:rsid w:val="00EB6C3E"/>
    <w:rsid w:val="00EC11ED"/>
    <w:rsid w:val="00EC29BD"/>
    <w:rsid w:val="00EC3D1C"/>
    <w:rsid w:val="00EC4EDA"/>
    <w:rsid w:val="00ED0A2A"/>
    <w:rsid w:val="00ED2520"/>
    <w:rsid w:val="00ED29EA"/>
    <w:rsid w:val="00EE0F90"/>
    <w:rsid w:val="00EE3813"/>
    <w:rsid w:val="00EE3855"/>
    <w:rsid w:val="00EE579A"/>
    <w:rsid w:val="00EE601E"/>
    <w:rsid w:val="00EE7A4C"/>
    <w:rsid w:val="00EE7C36"/>
    <w:rsid w:val="00EE7EFA"/>
    <w:rsid w:val="00EF1299"/>
    <w:rsid w:val="00EF3D33"/>
    <w:rsid w:val="00EF3F84"/>
    <w:rsid w:val="00F01E41"/>
    <w:rsid w:val="00F05EA0"/>
    <w:rsid w:val="00F078A0"/>
    <w:rsid w:val="00F103A1"/>
    <w:rsid w:val="00F108ED"/>
    <w:rsid w:val="00F1173A"/>
    <w:rsid w:val="00F12849"/>
    <w:rsid w:val="00F14F6D"/>
    <w:rsid w:val="00F237A2"/>
    <w:rsid w:val="00F25765"/>
    <w:rsid w:val="00F26B4B"/>
    <w:rsid w:val="00F2785E"/>
    <w:rsid w:val="00F33A0E"/>
    <w:rsid w:val="00F35163"/>
    <w:rsid w:val="00F364F6"/>
    <w:rsid w:val="00F372B6"/>
    <w:rsid w:val="00F41BCD"/>
    <w:rsid w:val="00F4640B"/>
    <w:rsid w:val="00F47F26"/>
    <w:rsid w:val="00F50237"/>
    <w:rsid w:val="00F54CDE"/>
    <w:rsid w:val="00F55105"/>
    <w:rsid w:val="00F557AE"/>
    <w:rsid w:val="00F56B42"/>
    <w:rsid w:val="00F67023"/>
    <w:rsid w:val="00F6706D"/>
    <w:rsid w:val="00F70071"/>
    <w:rsid w:val="00F70275"/>
    <w:rsid w:val="00F719C1"/>
    <w:rsid w:val="00F71E74"/>
    <w:rsid w:val="00F75A18"/>
    <w:rsid w:val="00F76B7E"/>
    <w:rsid w:val="00F772D3"/>
    <w:rsid w:val="00F801F0"/>
    <w:rsid w:val="00F809C9"/>
    <w:rsid w:val="00F825ED"/>
    <w:rsid w:val="00F834C2"/>
    <w:rsid w:val="00F84F04"/>
    <w:rsid w:val="00F863D0"/>
    <w:rsid w:val="00F91DCE"/>
    <w:rsid w:val="00F93DBA"/>
    <w:rsid w:val="00FB1341"/>
    <w:rsid w:val="00FB3713"/>
    <w:rsid w:val="00FB7668"/>
    <w:rsid w:val="00FC0B3F"/>
    <w:rsid w:val="00FC5D04"/>
    <w:rsid w:val="00FC7AD3"/>
    <w:rsid w:val="00FD2947"/>
    <w:rsid w:val="00FD75FF"/>
    <w:rsid w:val="00FD79D6"/>
    <w:rsid w:val="00FE1196"/>
    <w:rsid w:val="00FE2420"/>
    <w:rsid w:val="00FE4288"/>
    <w:rsid w:val="00FE62A7"/>
    <w:rsid w:val="00FE660C"/>
    <w:rsid w:val="00FE79E5"/>
    <w:rsid w:val="00FE7F7C"/>
    <w:rsid w:val="00FF04CE"/>
    <w:rsid w:val="00FF05CF"/>
    <w:rsid w:val="00FF4871"/>
    <w:rsid w:val="00FF4AD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11"/>
    <w:rPr>
      <w:sz w:val="24"/>
      <w:szCs w:val="24"/>
    </w:rPr>
  </w:style>
  <w:style w:type="paragraph" w:styleId="1">
    <w:name w:val="heading 1"/>
    <w:basedOn w:val="a"/>
    <w:next w:val="a"/>
    <w:qFormat/>
    <w:rsid w:val="00744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5508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 Знак Знак"/>
    <w:basedOn w:val="a"/>
    <w:autoRedefine/>
    <w:rsid w:val="00550811"/>
    <w:pPr>
      <w:spacing w:after="160" w:line="240" w:lineRule="exact"/>
      <w:jc w:val="right"/>
    </w:pPr>
    <w:rPr>
      <w:rFonts w:eastAsia="SimSun"/>
      <w:b/>
      <w:lang w:val="en-US" w:eastAsia="en-US"/>
    </w:rPr>
  </w:style>
  <w:style w:type="paragraph" w:styleId="a3">
    <w:name w:val="Body Text"/>
    <w:basedOn w:val="a"/>
    <w:rsid w:val="0025564C"/>
    <w:pPr>
      <w:jc w:val="both"/>
    </w:pPr>
    <w:rPr>
      <w:sz w:val="28"/>
      <w:szCs w:val="20"/>
    </w:rPr>
  </w:style>
  <w:style w:type="character" w:styleId="a4">
    <w:name w:val="Hyperlink"/>
    <w:rsid w:val="00744F6F"/>
    <w:rPr>
      <w:color w:val="0000FF"/>
      <w:u w:val="single"/>
    </w:rPr>
  </w:style>
  <w:style w:type="paragraph" w:styleId="a5">
    <w:name w:val="Normal (Web)"/>
    <w:basedOn w:val="a"/>
    <w:rsid w:val="00744F6F"/>
    <w:pPr>
      <w:spacing w:before="150" w:after="150"/>
    </w:pPr>
  </w:style>
  <w:style w:type="paragraph" w:styleId="a6">
    <w:name w:val="footer"/>
    <w:basedOn w:val="a"/>
    <w:link w:val="a7"/>
    <w:uiPriority w:val="99"/>
    <w:rsid w:val="00127B1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127B18"/>
  </w:style>
  <w:style w:type="table" w:styleId="a9">
    <w:name w:val="Table Grid"/>
    <w:basedOn w:val="a1"/>
    <w:rsid w:val="0023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E2216E"/>
    <w:pPr>
      <w:spacing w:after="120"/>
    </w:pPr>
    <w:rPr>
      <w:sz w:val="16"/>
      <w:szCs w:val="16"/>
    </w:rPr>
  </w:style>
  <w:style w:type="paragraph" w:styleId="aa">
    <w:name w:val="annotation text"/>
    <w:basedOn w:val="a"/>
    <w:semiHidden/>
    <w:rsid w:val="00F078A0"/>
    <w:pPr>
      <w:ind w:firstLine="567"/>
    </w:pPr>
    <w:rPr>
      <w:szCs w:val="20"/>
    </w:rPr>
  </w:style>
  <w:style w:type="paragraph" w:styleId="2">
    <w:name w:val="Body Text Indent 2"/>
    <w:basedOn w:val="a"/>
    <w:rsid w:val="00FD75FF"/>
    <w:pPr>
      <w:spacing w:after="120" w:line="480" w:lineRule="auto"/>
      <w:ind w:left="283"/>
    </w:pPr>
  </w:style>
  <w:style w:type="paragraph" w:styleId="ab">
    <w:name w:val="Title"/>
    <w:aliases w:val=" Знак2,Знак1,Знак2,Title Char"/>
    <w:basedOn w:val="a"/>
    <w:link w:val="ac"/>
    <w:qFormat/>
    <w:rsid w:val="00FD75FF"/>
    <w:pPr>
      <w:jc w:val="center"/>
    </w:pPr>
    <w:rPr>
      <w:b/>
    </w:rPr>
  </w:style>
  <w:style w:type="character" w:customStyle="1" w:styleId="ac">
    <w:name w:val="Название Знак"/>
    <w:aliases w:val=" Знак2 Знак,Знак1 Знак,Знак2 Знак,Title Char Знак"/>
    <w:link w:val="ab"/>
    <w:rsid w:val="00FD75FF"/>
    <w:rPr>
      <w:b/>
      <w:sz w:val="24"/>
      <w:szCs w:val="24"/>
      <w:lang w:val="ru-RU" w:eastAsia="ru-RU" w:bidi="ar-SA"/>
    </w:rPr>
  </w:style>
  <w:style w:type="paragraph" w:customStyle="1" w:styleId="20">
    <w:name w:val="заголовок 2"/>
    <w:basedOn w:val="a"/>
    <w:next w:val="a"/>
    <w:rsid w:val="00FD75FF"/>
    <w:pPr>
      <w:keepNext/>
      <w:jc w:val="center"/>
      <w:outlineLvl w:val="1"/>
    </w:pPr>
    <w:rPr>
      <w:szCs w:val="20"/>
    </w:rPr>
  </w:style>
  <w:style w:type="paragraph" w:customStyle="1" w:styleId="7">
    <w:name w:val="заголовок 7"/>
    <w:basedOn w:val="a"/>
    <w:next w:val="a"/>
    <w:rsid w:val="00FD75FF"/>
    <w:pPr>
      <w:keepNext/>
      <w:widowControl w:val="0"/>
      <w:jc w:val="center"/>
    </w:pPr>
    <w:rPr>
      <w:szCs w:val="20"/>
    </w:rPr>
  </w:style>
  <w:style w:type="paragraph" w:styleId="ad">
    <w:name w:val="Subtitle"/>
    <w:basedOn w:val="a"/>
    <w:qFormat/>
    <w:rsid w:val="00FD75FF"/>
    <w:rPr>
      <w:b/>
    </w:rPr>
  </w:style>
  <w:style w:type="paragraph" w:styleId="HTML">
    <w:name w:val="HTML Preformatted"/>
    <w:basedOn w:val="a"/>
    <w:rsid w:val="00D67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Знак1 Знак Знак Знак Знак Знак Знак Знак Знак"/>
    <w:basedOn w:val="a"/>
    <w:autoRedefine/>
    <w:rsid w:val="00E4791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">
    <w:name w:val="Основной текст 21"/>
    <w:basedOn w:val="a"/>
    <w:rsid w:val="00E0395D"/>
    <w:pPr>
      <w:ind w:firstLine="540"/>
      <w:jc w:val="both"/>
    </w:pPr>
    <w:rPr>
      <w:szCs w:val="20"/>
    </w:rPr>
  </w:style>
  <w:style w:type="paragraph" w:styleId="ae">
    <w:name w:val="footnote text"/>
    <w:basedOn w:val="a"/>
    <w:semiHidden/>
    <w:rsid w:val="00E0395D"/>
    <w:rPr>
      <w:sz w:val="20"/>
      <w:szCs w:val="20"/>
    </w:rPr>
  </w:style>
  <w:style w:type="character" w:styleId="af">
    <w:name w:val="footnote reference"/>
    <w:semiHidden/>
    <w:rsid w:val="00E0395D"/>
    <w:rPr>
      <w:vertAlign w:val="superscript"/>
    </w:rPr>
  </w:style>
  <w:style w:type="paragraph" w:customStyle="1" w:styleId="Heading">
    <w:name w:val="Heading"/>
    <w:rsid w:val="005A2D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0">
    <w:name w:val="header"/>
    <w:basedOn w:val="a"/>
    <w:rsid w:val="008B56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61268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7C5E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3709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37099"/>
    <w:rPr>
      <w:rFonts w:ascii="Tahoma" w:hAnsi="Tahoma" w:cs="Tahoma"/>
      <w:sz w:val="16"/>
      <w:szCs w:val="16"/>
    </w:rPr>
  </w:style>
  <w:style w:type="paragraph" w:styleId="af4">
    <w:name w:val="caption"/>
    <w:basedOn w:val="a"/>
    <w:next w:val="a"/>
    <w:uiPriority w:val="35"/>
    <w:qFormat/>
    <w:rsid w:val="00206E7F"/>
    <w:rPr>
      <w:b/>
      <w:bCs/>
      <w:sz w:val="20"/>
      <w:szCs w:val="20"/>
    </w:rPr>
  </w:style>
  <w:style w:type="paragraph" w:customStyle="1" w:styleId="ConsPlusNonformat">
    <w:name w:val="ConsPlusNonformat"/>
    <w:rsid w:val="009B57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5D1288"/>
    <w:rPr>
      <w:b/>
      <w:bCs/>
    </w:rPr>
  </w:style>
  <w:style w:type="paragraph" w:styleId="af6">
    <w:name w:val="Body Text Indent"/>
    <w:basedOn w:val="a"/>
    <w:link w:val="af7"/>
    <w:rsid w:val="005D1288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5D1288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11"/>
    <w:rPr>
      <w:sz w:val="24"/>
      <w:szCs w:val="24"/>
    </w:rPr>
  </w:style>
  <w:style w:type="paragraph" w:styleId="1">
    <w:name w:val="heading 1"/>
    <w:basedOn w:val="a"/>
    <w:next w:val="a"/>
    <w:qFormat/>
    <w:rsid w:val="00744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5508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 Знак Знак"/>
    <w:basedOn w:val="a"/>
    <w:autoRedefine/>
    <w:rsid w:val="00550811"/>
    <w:pPr>
      <w:spacing w:after="160" w:line="240" w:lineRule="exact"/>
      <w:jc w:val="right"/>
    </w:pPr>
    <w:rPr>
      <w:rFonts w:eastAsia="SimSun"/>
      <w:b/>
      <w:lang w:val="en-US" w:eastAsia="en-US"/>
    </w:rPr>
  </w:style>
  <w:style w:type="paragraph" w:styleId="a3">
    <w:name w:val="Body Text"/>
    <w:basedOn w:val="a"/>
    <w:rsid w:val="0025564C"/>
    <w:pPr>
      <w:jc w:val="both"/>
    </w:pPr>
    <w:rPr>
      <w:sz w:val="28"/>
      <w:szCs w:val="20"/>
    </w:rPr>
  </w:style>
  <w:style w:type="character" w:styleId="a4">
    <w:name w:val="Hyperlink"/>
    <w:rsid w:val="00744F6F"/>
    <w:rPr>
      <w:color w:val="0000FF"/>
      <w:u w:val="single"/>
    </w:rPr>
  </w:style>
  <w:style w:type="paragraph" w:styleId="a5">
    <w:name w:val="Normal (Web)"/>
    <w:basedOn w:val="a"/>
    <w:rsid w:val="00744F6F"/>
    <w:pPr>
      <w:spacing w:before="150" w:after="150"/>
    </w:pPr>
  </w:style>
  <w:style w:type="paragraph" w:styleId="a6">
    <w:name w:val="footer"/>
    <w:basedOn w:val="a"/>
    <w:link w:val="a7"/>
    <w:uiPriority w:val="99"/>
    <w:rsid w:val="00127B1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127B18"/>
  </w:style>
  <w:style w:type="table" w:styleId="a9">
    <w:name w:val="Table Grid"/>
    <w:basedOn w:val="a1"/>
    <w:rsid w:val="0023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E2216E"/>
    <w:pPr>
      <w:spacing w:after="120"/>
    </w:pPr>
    <w:rPr>
      <w:sz w:val="16"/>
      <w:szCs w:val="16"/>
    </w:rPr>
  </w:style>
  <w:style w:type="paragraph" w:styleId="aa">
    <w:name w:val="annotation text"/>
    <w:basedOn w:val="a"/>
    <w:semiHidden/>
    <w:rsid w:val="00F078A0"/>
    <w:pPr>
      <w:ind w:firstLine="567"/>
    </w:pPr>
    <w:rPr>
      <w:szCs w:val="20"/>
    </w:rPr>
  </w:style>
  <w:style w:type="paragraph" w:styleId="2">
    <w:name w:val="Body Text Indent 2"/>
    <w:basedOn w:val="a"/>
    <w:rsid w:val="00FD75FF"/>
    <w:pPr>
      <w:spacing w:after="120" w:line="480" w:lineRule="auto"/>
      <w:ind w:left="283"/>
    </w:pPr>
  </w:style>
  <w:style w:type="paragraph" w:styleId="ab">
    <w:name w:val="Title"/>
    <w:aliases w:val=" Знак2,Знак1,Знак2,Title Char"/>
    <w:basedOn w:val="a"/>
    <w:link w:val="ac"/>
    <w:qFormat/>
    <w:rsid w:val="00FD75FF"/>
    <w:pPr>
      <w:jc w:val="center"/>
    </w:pPr>
    <w:rPr>
      <w:b/>
    </w:rPr>
  </w:style>
  <w:style w:type="character" w:customStyle="1" w:styleId="ac">
    <w:name w:val="Название Знак"/>
    <w:aliases w:val=" Знак2 Знак,Знак1 Знак,Знак2 Знак,Title Char Знак"/>
    <w:link w:val="ab"/>
    <w:rsid w:val="00FD75FF"/>
    <w:rPr>
      <w:b/>
      <w:sz w:val="24"/>
      <w:szCs w:val="24"/>
      <w:lang w:val="ru-RU" w:eastAsia="ru-RU" w:bidi="ar-SA"/>
    </w:rPr>
  </w:style>
  <w:style w:type="paragraph" w:customStyle="1" w:styleId="20">
    <w:name w:val="заголовок 2"/>
    <w:basedOn w:val="a"/>
    <w:next w:val="a"/>
    <w:rsid w:val="00FD75FF"/>
    <w:pPr>
      <w:keepNext/>
      <w:jc w:val="center"/>
      <w:outlineLvl w:val="1"/>
    </w:pPr>
    <w:rPr>
      <w:szCs w:val="20"/>
    </w:rPr>
  </w:style>
  <w:style w:type="paragraph" w:customStyle="1" w:styleId="7">
    <w:name w:val="заголовок 7"/>
    <w:basedOn w:val="a"/>
    <w:next w:val="a"/>
    <w:rsid w:val="00FD75FF"/>
    <w:pPr>
      <w:keepNext/>
      <w:widowControl w:val="0"/>
      <w:jc w:val="center"/>
    </w:pPr>
    <w:rPr>
      <w:szCs w:val="20"/>
    </w:rPr>
  </w:style>
  <w:style w:type="paragraph" w:styleId="ad">
    <w:name w:val="Subtitle"/>
    <w:basedOn w:val="a"/>
    <w:qFormat/>
    <w:rsid w:val="00FD75FF"/>
    <w:rPr>
      <w:b/>
    </w:rPr>
  </w:style>
  <w:style w:type="paragraph" w:styleId="HTML">
    <w:name w:val="HTML Preformatted"/>
    <w:basedOn w:val="a"/>
    <w:rsid w:val="00D67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Знак1 Знак Знак Знак Знак Знак Знак Знак Знак"/>
    <w:basedOn w:val="a"/>
    <w:autoRedefine/>
    <w:rsid w:val="00E4791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">
    <w:name w:val="Основной текст 21"/>
    <w:basedOn w:val="a"/>
    <w:rsid w:val="00E0395D"/>
    <w:pPr>
      <w:ind w:firstLine="540"/>
      <w:jc w:val="both"/>
    </w:pPr>
    <w:rPr>
      <w:szCs w:val="20"/>
    </w:rPr>
  </w:style>
  <w:style w:type="paragraph" w:styleId="ae">
    <w:name w:val="footnote text"/>
    <w:basedOn w:val="a"/>
    <w:semiHidden/>
    <w:rsid w:val="00E0395D"/>
    <w:rPr>
      <w:sz w:val="20"/>
      <w:szCs w:val="20"/>
    </w:rPr>
  </w:style>
  <w:style w:type="character" w:styleId="af">
    <w:name w:val="footnote reference"/>
    <w:semiHidden/>
    <w:rsid w:val="00E0395D"/>
    <w:rPr>
      <w:vertAlign w:val="superscript"/>
    </w:rPr>
  </w:style>
  <w:style w:type="paragraph" w:customStyle="1" w:styleId="Heading">
    <w:name w:val="Heading"/>
    <w:rsid w:val="005A2D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0">
    <w:name w:val="header"/>
    <w:basedOn w:val="a"/>
    <w:rsid w:val="008B56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61268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7C5E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3709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37099"/>
    <w:rPr>
      <w:rFonts w:ascii="Tahoma" w:hAnsi="Tahoma" w:cs="Tahoma"/>
      <w:sz w:val="16"/>
      <w:szCs w:val="16"/>
    </w:rPr>
  </w:style>
  <w:style w:type="paragraph" w:styleId="af4">
    <w:name w:val="caption"/>
    <w:basedOn w:val="a"/>
    <w:next w:val="a"/>
    <w:uiPriority w:val="35"/>
    <w:qFormat/>
    <w:rsid w:val="00206E7F"/>
    <w:rPr>
      <w:b/>
      <w:bCs/>
      <w:sz w:val="20"/>
      <w:szCs w:val="20"/>
    </w:rPr>
  </w:style>
  <w:style w:type="paragraph" w:customStyle="1" w:styleId="ConsPlusNonformat">
    <w:name w:val="ConsPlusNonformat"/>
    <w:rsid w:val="009B57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5D1288"/>
    <w:rPr>
      <w:b/>
      <w:bCs/>
    </w:rPr>
  </w:style>
  <w:style w:type="paragraph" w:styleId="af6">
    <w:name w:val="Body Text Indent"/>
    <w:basedOn w:val="a"/>
    <w:link w:val="af7"/>
    <w:rsid w:val="005D1288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5D1288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92207792207792E-2"/>
          <c:y val="0.20245398773006135"/>
          <c:w val="0.63636363636363635"/>
          <c:h val="0.3578732106339468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52"/>
          <c:dPt>
            <c:idx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99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5412222896682166E-3"/>
                  <c:y val="-8.109246767466948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780071151393156"/>
                  <c:y val="4.916324171134967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30902330665281341"/>
                  <c:y val="0.156077480314960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5853832314669447"/>
                  <c:y val="0.2758626088916800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9666447681366939E-2"/>
                  <c:y val="0.180989299711769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8.8995983998056194E-2"/>
                  <c:y val="0.297553716889683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32408246072564351"/>
                  <c:y val="0.242338992963302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0.34750812814633786"/>
                  <c:y val="0.1155496269101330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0.28192140407639787"/>
                  <c:y val="-7.87244017197237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7.1783759475428921E-3"/>
                  <c:y val="0.107369667809928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обрабатывающее производство)</c:v>
                </c:pt>
                <c:pt idx="1">
                  <c:v>обеспечение эл.энергией,газом и паром;кондиционирование воздуха</c:v>
                </c:pt>
                <c:pt idx="2">
                  <c:v>водоснабжение;водоотведение, организация сбора и утилизации отходов, деятельность по ликвидации загрязнений</c:v>
                </c:pt>
                <c:pt idx="3">
                  <c:v>добыча полезных ископаемых - </c:v>
                </c:pt>
                <c:pt idx="4">
                  <c:v>строительство </c:v>
                </c:pt>
                <c:pt idx="5">
                  <c:v>транспортировка и хранение </c:v>
                </c:pt>
                <c:pt idx="6">
                  <c:v>торговля оптовая и розничная;ремонт АС и мотоциклов</c:v>
                </c:pt>
                <c:pt idx="7">
                  <c:v>образование</c:v>
                </c:pt>
                <c:pt idx="8">
                  <c:v>деятельность в области здравоохранения и социальных услуг</c:v>
                </c:pt>
                <c:pt idx="9">
                  <c:v>прочие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11422.145</c:v>
                </c:pt>
                <c:pt idx="1">
                  <c:v>549.8596</c:v>
                </c:pt>
                <c:pt idx="2">
                  <c:v>243.4443</c:v>
                </c:pt>
                <c:pt idx="3">
                  <c:v>160.804</c:v>
                </c:pt>
                <c:pt idx="4">
                  <c:v>124.63</c:v>
                </c:pt>
                <c:pt idx="5">
                  <c:v>1.109</c:v>
                </c:pt>
                <c:pt idx="6">
                  <c:v>5.8959999999999999</c:v>
                </c:pt>
                <c:pt idx="7">
                  <c:v>42.438000000000002</c:v>
                </c:pt>
                <c:pt idx="8">
                  <c:v>261.16000000000003</c:v>
                </c:pt>
                <c:pt idx="9">
                  <c:v>231.37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0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248322147651007"/>
          <c:y val="8.6092715231788075E-2"/>
          <c:w val="0.75503355704697983"/>
          <c:h val="0.751655629139072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прибыль!$A$2</c:f>
              <c:strCache>
                <c:ptCount val="1"/>
                <c:pt idx="0">
                  <c:v>млн. руб.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4615,19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3490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3591,9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3771,5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3942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прибыль!$B$1:$H$1</c:f>
              <c:strCache>
                <c:ptCount val="7"/>
                <c:pt idx="0">
                  <c:v>2018 факт</c:v>
                </c:pt>
                <c:pt idx="1">
                  <c:v>2019 оценка</c:v>
                </c:pt>
                <c:pt idx="2">
                  <c:v>2020 прогноз</c:v>
                </c:pt>
                <c:pt idx="3">
                  <c:v>2021 прогноз</c:v>
                </c:pt>
                <c:pt idx="4">
                  <c:v>2022прогноз</c:v>
                </c:pt>
                <c:pt idx="5">
                  <c:v>2023 прогноз</c:v>
                </c:pt>
                <c:pt idx="6">
                  <c:v>2024 прогноз</c:v>
                </c:pt>
              </c:strCache>
            </c:strRef>
          </c:cat>
          <c:val>
            <c:numRef>
              <c:f>прибыль!$B$2:$H$2</c:f>
              <c:numCache>
                <c:formatCode>General</c:formatCode>
                <c:ptCount val="7"/>
                <c:pt idx="0">
                  <c:v>2591.4</c:v>
                </c:pt>
                <c:pt idx="1">
                  <c:v>2850.54</c:v>
                </c:pt>
                <c:pt idx="2">
                  <c:v>2910.4</c:v>
                </c:pt>
                <c:pt idx="3">
                  <c:v>2983.16</c:v>
                </c:pt>
                <c:pt idx="4">
                  <c:v>3060.72</c:v>
                </c:pt>
                <c:pt idx="5">
                  <c:v>3146.42</c:v>
                </c:pt>
                <c:pt idx="6">
                  <c:v>3237.67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033088"/>
        <c:axId val="143034624"/>
      </c:barChart>
      <c:lineChart>
        <c:grouping val="standard"/>
        <c:varyColors val="0"/>
        <c:ser>
          <c:idx val="0"/>
          <c:order val="1"/>
          <c:tx>
            <c:strRef>
              <c:f>прибыль!$A$3</c:f>
              <c:strCache>
                <c:ptCount val="1"/>
                <c:pt idx="0">
                  <c:v>в % к предыдущему году</c:v>
                </c:pt>
              </c:strCache>
            </c:strRef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4147473024093141E-2"/>
                  <c:y val="-2.7814428601830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6833422402061756E-2"/>
                  <c:y val="-5.488543661772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176427925705546E-2"/>
                  <c:y val="-7.7814428601830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246131056272006E-2"/>
                  <c:y val="-6.628679860963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420699554119182E-2"/>
                  <c:y val="-5.4378591189614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прибыль!$B$1:$H$1</c:f>
              <c:strCache>
                <c:ptCount val="7"/>
                <c:pt idx="0">
                  <c:v>2018 факт</c:v>
                </c:pt>
                <c:pt idx="1">
                  <c:v>2019 оценка</c:v>
                </c:pt>
                <c:pt idx="2">
                  <c:v>2020 прогноз</c:v>
                </c:pt>
                <c:pt idx="3">
                  <c:v>2021 прогноз</c:v>
                </c:pt>
                <c:pt idx="4">
                  <c:v>2022прогноз</c:v>
                </c:pt>
                <c:pt idx="5">
                  <c:v>2023 прогноз</c:v>
                </c:pt>
                <c:pt idx="6">
                  <c:v>2024 прогноз</c:v>
                </c:pt>
              </c:strCache>
            </c:strRef>
          </c:cat>
          <c:val>
            <c:numRef>
              <c:f>прибыль!$B$3:$H$3</c:f>
              <c:numCache>
                <c:formatCode>0.0</c:formatCode>
                <c:ptCount val="7"/>
                <c:pt idx="0" formatCode="#,##0.00">
                  <c:v>226.7</c:v>
                </c:pt>
                <c:pt idx="1">
                  <c:v>109.99999999999999</c:v>
                </c:pt>
                <c:pt idx="2">
                  <c:v>102.09995299136305</c:v>
                </c:pt>
                <c:pt idx="3">
                  <c:v>102.49999999999999</c:v>
                </c:pt>
                <c:pt idx="4">
                  <c:v>102.59992759355852</c:v>
                </c:pt>
                <c:pt idx="5">
                  <c:v>102.79999477247183</c:v>
                </c:pt>
                <c:pt idx="6">
                  <c:v>102.90012140782223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044992"/>
        <c:axId val="143046528"/>
      </c:lineChart>
      <c:catAx>
        <c:axId val="1430330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30346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3034624"/>
        <c:scaling>
          <c:orientation val="minMax"/>
          <c:min val="50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6447152250765037E-2"/>
              <c:y val="0.2621950886276201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3033088"/>
        <c:crosses val="autoZero"/>
        <c:crossBetween val="between"/>
        <c:majorUnit val="1000"/>
        <c:minorUnit val="500"/>
      </c:valAx>
      <c:catAx>
        <c:axId val="143044992"/>
        <c:scaling>
          <c:orientation val="minMax"/>
        </c:scaling>
        <c:delete val="1"/>
        <c:axPos val="b"/>
        <c:majorTickMark val="out"/>
        <c:minorTickMark val="none"/>
        <c:tickLblPos val="nextTo"/>
        <c:crossAx val="143046528"/>
        <c:crosses val="autoZero"/>
        <c:auto val="0"/>
        <c:lblAlgn val="ctr"/>
        <c:lblOffset val="100"/>
        <c:noMultiLvlLbl val="0"/>
      </c:catAx>
      <c:valAx>
        <c:axId val="143046528"/>
        <c:scaling>
          <c:orientation val="minMax"/>
          <c:min val="40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 к пред. году</a:t>
                </a:r>
              </a:p>
            </c:rich>
          </c:tx>
          <c:layout>
            <c:manualLayout>
              <c:xMode val="edge"/>
              <c:yMode val="edge"/>
              <c:x val="0.95559213469357052"/>
              <c:y val="0.1585365117031603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3044992"/>
        <c:crosses val="max"/>
        <c:crossBetween val="between"/>
        <c:majorUnit val="4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51592356687898E-2"/>
          <c:y val="6.043956043956044E-2"/>
          <c:w val="0.96815286624203822"/>
          <c:h val="0.74175824175824179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численность постоянного населения (среднегодовая)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Sheet1!$B$1:$H$1</c:f>
              <c:strCache>
                <c:ptCount val="7"/>
                <c:pt idx="0">
                  <c:v>2018 факт</c:v>
                </c:pt>
                <c:pt idx="1">
                  <c:v>2019 оценка</c:v>
                </c:pt>
                <c:pt idx="2">
                  <c:v>2020 прогноз</c:v>
                </c:pt>
                <c:pt idx="3">
                  <c:v>2021 прогноз</c:v>
                </c:pt>
                <c:pt idx="4">
                  <c:v>2022 прогноз</c:v>
                </c:pt>
                <c:pt idx="5">
                  <c:v>2023 прогноз</c:v>
                </c:pt>
                <c:pt idx="6">
                  <c:v>2024 прогноз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76058</c:v>
                </c:pt>
                <c:pt idx="1">
                  <c:v>75757</c:v>
                </c:pt>
                <c:pt idx="2">
                  <c:v>75463</c:v>
                </c:pt>
                <c:pt idx="3">
                  <c:v>75173</c:v>
                </c:pt>
                <c:pt idx="4">
                  <c:v>74883</c:v>
                </c:pt>
                <c:pt idx="5">
                  <c:v>74593</c:v>
                </c:pt>
                <c:pt idx="6">
                  <c:v>74303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axId val="143291136"/>
        <c:axId val="143293824"/>
      </c:barChart>
      <c:catAx>
        <c:axId val="14329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293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3293824"/>
        <c:scaling>
          <c:orientation val="minMax"/>
        </c:scaling>
        <c:delete val="1"/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1432911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9078947368421"/>
          <c:y val="7.18232044198895E-2"/>
          <c:w val="0.80756578947368418"/>
          <c:h val="0.7624309392265193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ФОТ!$A$2</c:f>
              <c:strCache>
                <c:ptCount val="1"/>
                <c:pt idx="0">
                  <c:v>млрд. руб.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6777,16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7285,8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169436319385507E-2"/>
                  <c:y val="0.7272727272727272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7722,1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8185,4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8676,6</a:t>
                    </a:r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ФОТ!$B$1:$H$1</c:f>
              <c:strCache>
                <c:ptCount val="7"/>
                <c:pt idx="0">
                  <c:v>2018 факт</c:v>
                </c:pt>
                <c:pt idx="1">
                  <c:v>2019 оценка</c:v>
                </c:pt>
                <c:pt idx="2">
                  <c:v>2020 прогноз</c:v>
                </c:pt>
                <c:pt idx="3">
                  <c:v>2021 прогноз</c:v>
                </c:pt>
                <c:pt idx="4">
                  <c:v>2022 прогноз</c:v>
                </c:pt>
                <c:pt idx="5">
                  <c:v>2023 прогноз</c:v>
                </c:pt>
                <c:pt idx="6">
                  <c:v>2024 прогноз</c:v>
                </c:pt>
              </c:strCache>
            </c:strRef>
          </c:cat>
          <c:val>
            <c:numRef>
              <c:f>ФОТ!$B$2:$H$2</c:f>
              <c:numCache>
                <c:formatCode>General</c:formatCode>
                <c:ptCount val="7"/>
                <c:pt idx="0">
                  <c:v>6927.66</c:v>
                </c:pt>
                <c:pt idx="1">
                  <c:v>7336.3</c:v>
                </c:pt>
                <c:pt idx="2">
                  <c:v>7810.7</c:v>
                </c:pt>
                <c:pt idx="3">
                  <c:v>8380.7999999999993</c:v>
                </c:pt>
                <c:pt idx="4">
                  <c:v>8992.7000000000007</c:v>
                </c:pt>
                <c:pt idx="5">
                  <c:v>9649.1</c:v>
                </c:pt>
                <c:pt idx="6">
                  <c:v>10363.1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964224"/>
        <c:axId val="142965760"/>
      </c:barChart>
      <c:lineChart>
        <c:grouping val="standard"/>
        <c:varyColors val="0"/>
        <c:ser>
          <c:idx val="0"/>
          <c:order val="1"/>
          <c:tx>
            <c:strRef>
              <c:f>ФОТ!$A$3</c:f>
              <c:strCache>
                <c:ptCount val="1"/>
                <c:pt idx="0">
                  <c:v>в % к предыдущему году</c:v>
                </c:pt>
              </c:strCache>
            </c:strRef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4345853478841455E-2"/>
                  <c:y val="-0.117890961483679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289836303356815E-2"/>
                  <c:y val="-0.107930278954496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648415987475293E-2"/>
                  <c:y val="-0.103723460408759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911621703024829E-2"/>
                  <c:y val="-0.137706561679790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447829267243236E-2"/>
                  <c:y val="-0.167105953861030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ФОТ!$B$1:$H$1</c:f>
              <c:strCache>
                <c:ptCount val="7"/>
                <c:pt idx="0">
                  <c:v>2018 факт</c:v>
                </c:pt>
                <c:pt idx="1">
                  <c:v>2019 оценка</c:v>
                </c:pt>
                <c:pt idx="2">
                  <c:v>2020 прогноз</c:v>
                </c:pt>
                <c:pt idx="3">
                  <c:v>2021 прогноз</c:v>
                </c:pt>
                <c:pt idx="4">
                  <c:v>2022 прогноз</c:v>
                </c:pt>
                <c:pt idx="5">
                  <c:v>2023 прогноз</c:v>
                </c:pt>
                <c:pt idx="6">
                  <c:v>2024 прогноз</c:v>
                </c:pt>
              </c:strCache>
            </c:strRef>
          </c:cat>
          <c:val>
            <c:numRef>
              <c:f>ФОТ!$B$3:$H$3</c:f>
              <c:numCache>
                <c:formatCode>#,##0.00</c:formatCode>
                <c:ptCount val="7"/>
                <c:pt idx="0">
                  <c:v>107.51</c:v>
                </c:pt>
                <c:pt idx="1">
                  <c:v>105.89867285634689</c:v>
                </c:pt>
                <c:pt idx="2">
                  <c:v>106.46647492605264</c:v>
                </c:pt>
                <c:pt idx="3">
                  <c:v>107.29896168077124</c:v>
                </c:pt>
                <c:pt idx="4">
                  <c:v>107.30121229476902</c:v>
                </c:pt>
                <c:pt idx="5">
                  <c:v>107.29925383922514</c:v>
                </c:pt>
                <c:pt idx="6">
                  <c:v>107.3996538537273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992512"/>
        <c:axId val="142994048"/>
      </c:lineChart>
      <c:catAx>
        <c:axId val="1429642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29657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2965760"/>
        <c:scaling>
          <c:orientation val="minMax"/>
          <c:max val="6700"/>
          <c:min val="200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8.2235726240354051E-3"/>
              <c:y val="0.2983426367478713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2964224"/>
        <c:crosses val="autoZero"/>
        <c:crossBetween val="between"/>
        <c:majorUnit val="1000"/>
        <c:minorUnit val="1000"/>
      </c:valAx>
      <c:catAx>
        <c:axId val="142992512"/>
        <c:scaling>
          <c:orientation val="minMax"/>
        </c:scaling>
        <c:delete val="1"/>
        <c:axPos val="b"/>
        <c:majorTickMark val="out"/>
        <c:minorTickMark val="none"/>
        <c:tickLblPos val="nextTo"/>
        <c:crossAx val="142994048"/>
        <c:crosses val="autoZero"/>
        <c:auto val="0"/>
        <c:lblAlgn val="ctr"/>
        <c:lblOffset val="100"/>
        <c:noMultiLvlLbl val="0"/>
      </c:catAx>
      <c:valAx>
        <c:axId val="142994048"/>
        <c:scaling>
          <c:orientation val="minMax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 к пред. году</a:t>
                </a:r>
              </a:p>
            </c:rich>
          </c:tx>
          <c:layout>
            <c:manualLayout>
              <c:xMode val="edge"/>
              <c:yMode val="edge"/>
              <c:x val="0.96217087699986148"/>
              <c:y val="0.2044197996377213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2992512"/>
        <c:crosses val="max"/>
        <c:crossBetween val="between"/>
        <c:majorUnit val="3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032786885245903E-2"/>
          <c:y val="8.1481481481481488E-2"/>
          <c:w val="0.96721311475409832"/>
          <c:h val="0.65185185185185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2017 факт</c:v>
                </c:pt>
                <c:pt idx="1">
                  <c:v>2018 оценка</c:v>
                </c:pt>
                <c:pt idx="2">
                  <c:v>2019 прогноз</c:v>
                </c:pt>
                <c:pt idx="3">
                  <c:v>2020 прогноз</c:v>
                </c:pt>
                <c:pt idx="4">
                  <c:v>2021 прогноз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25797.7</c:v>
                </c:pt>
                <c:pt idx="1">
                  <c:v>28386.080000000002</c:v>
                </c:pt>
                <c:pt idx="2">
                  <c:v>30085.95</c:v>
                </c:pt>
                <c:pt idx="3">
                  <c:v>31891</c:v>
                </c:pt>
                <c:pt idx="4">
                  <c:v>33787.4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3070720"/>
        <c:axId val="143085952"/>
      </c:barChart>
      <c:catAx>
        <c:axId val="14307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085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3085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3070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51815181518153E-2"/>
          <c:y val="6.043956043956044E-2"/>
          <c:w val="0.96699669966996704"/>
          <c:h val="0.741758241758241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Sheet1!$B$1:$H$1</c:f>
              <c:strCache>
                <c:ptCount val="7"/>
                <c:pt idx="0">
                  <c:v>2018 факт</c:v>
                </c:pt>
                <c:pt idx="1">
                  <c:v>2019 оценка</c:v>
                </c:pt>
                <c:pt idx="2">
                  <c:v>2020 прогноз</c:v>
                </c:pt>
                <c:pt idx="3">
                  <c:v>2021 прогноз</c:v>
                </c:pt>
                <c:pt idx="4">
                  <c:v>2022 прогноз</c:v>
                </c:pt>
                <c:pt idx="5">
                  <c:v>2023 прогноз</c:v>
                </c:pt>
                <c:pt idx="6">
                  <c:v>2024 прогноз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0.45</c:v>
                </c:pt>
                <c:pt idx="1">
                  <c:v>0.53</c:v>
                </c:pt>
                <c:pt idx="2">
                  <c:v>0.52</c:v>
                </c:pt>
                <c:pt idx="3">
                  <c:v>0.51</c:v>
                </c:pt>
                <c:pt idx="4">
                  <c:v>0.5</c:v>
                </c:pt>
                <c:pt idx="5">
                  <c:v>0.49</c:v>
                </c:pt>
                <c:pt idx="6">
                  <c:v>0.48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3125120"/>
        <c:axId val="143128064"/>
      </c:barChart>
      <c:catAx>
        <c:axId val="14312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128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3128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3125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Админ. БР</Company>
  <LinksUpToDate>false</LinksUpToDate>
  <CharactersWithSpaces>20218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EMironova</dc:creator>
  <cp:lastModifiedBy>master</cp:lastModifiedBy>
  <cp:revision>2</cp:revision>
  <cp:lastPrinted>2019-09-02T12:31:00Z</cp:lastPrinted>
  <dcterms:created xsi:type="dcterms:W3CDTF">2023-02-08T06:59:00Z</dcterms:created>
  <dcterms:modified xsi:type="dcterms:W3CDTF">2023-02-08T06:59:00Z</dcterms:modified>
</cp:coreProperties>
</file>