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BD" w:rsidRDefault="0088122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B22BD" w:rsidRDefault="0088122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7B22BD" w:rsidRDefault="0088122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B22BD" w:rsidRDefault="007B22B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B22BD" w:rsidRDefault="0088122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B22BD" w:rsidRDefault="007B22BD">
      <w:pPr>
        <w:ind w:firstLine="0"/>
        <w:jc w:val="center"/>
        <w:rPr>
          <w:rFonts w:eastAsia="Times New Roman"/>
          <w:b/>
          <w:lang w:eastAsia="ru-RU"/>
        </w:rPr>
      </w:pPr>
    </w:p>
    <w:p w:rsidR="007B22BD" w:rsidRDefault="0088122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25.01.2022г. № 108</w:t>
      </w:r>
    </w:p>
    <w:p w:rsidR="007B22BD" w:rsidRDefault="007B22BD">
      <w:pPr>
        <w:ind w:firstLine="0"/>
        <w:jc w:val="center"/>
        <w:rPr>
          <w:rFonts w:eastAsia="Times New Roman"/>
          <w:lang w:eastAsia="ru-RU"/>
        </w:rPr>
      </w:pPr>
    </w:p>
    <w:p w:rsidR="007B22BD" w:rsidRDefault="0088122C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>Об утверждении порядка проведения мероприятий по признанию права муниципальной собственности на бесхозяйные объекты инженерной инфраструктуры, обеспечивающие электро-, тепло-, газо-, горячее водоснабжение, холодное водоснабжение, водоотведение жилого фонда и объектов социальной сферы, расположенных на территории Балахнинского муниципального округа Нижегородской области, организации работ по их ремонту в связи с аварией за счет средств бюджета Балахнинского муниципального округа Нижегородской области и передаче бесхозяйных объектов инженерной инфраструктуры, обеспечивающих электро-, тепло-, горячее и холодное водоснабжение, водоотведение жилого фонда и объектов социальной сферы, в эксплуатацию в специализированные организации до признания права муниципальной собственности</w:t>
      </w:r>
    </w:p>
    <w:bookmarkEnd w:id="0"/>
    <w:p w:rsidR="007B22BD" w:rsidRDefault="007B22BD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статьей 225 Гражданского кодекса Российской Федерации, статьей 16 Федерального закона от 06.10.2003 N 131-ФЗ "Об общих принципах организации местного самоуправления в Российской Федерации", Федеральным законом от 27.07.2010 N 190-ФЗ "О теплоснабжении", Федеральным законом от 26.03.2003 N 35-ФЗ "Об электроэнергетике", Федеральным законом от 07.12.2011 N 416-ФЗ "О водоснабжении и водоотведении", Уставом Балахнинского муниципального округа Нижегородской области и в целях обеспечения качественного электро-, тепло-, газо-, горячего водоснабжения, холодного водоснабжения, водоотведения жилого фонда и объектов социальной сферы, расположенных на территории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>
        <w:rPr>
          <w:rFonts w:eastAsia="Times New Roman"/>
          <w:b/>
          <w:szCs w:val="24"/>
          <w:lang w:eastAsia="ru-RU"/>
        </w:rPr>
        <w:t>п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Порядок проведения мероприятий по признанию права муниципальной собственности на бесхозяйные объекты инженерной инфраструктуры, обеспечивающие электро-, тепло-, газо-, горячее водоснабжение, холодное водоснабжение, водоотведение жилого фонда и объектов социальной сферы, расположенных на территории Балахнинского муниципального округа Нижегородской области, организации работ по их ремонту в связи с аварией за счет средств бюджета Балахнинского муниципального округа Нижегородской области и передаче бесхозяйных объектов инженерной инфраструктуры, обеспечивающих электро-, тепло-, горячее и холодное водоснабжение, водоотведение жилого фонда и объектов социальной сферы, в эксплуатацию в специализированные организации до признания права муниципальной собственности согласно приложению N 1 к настоящему </w:t>
      </w:r>
      <w:r>
        <w:rPr>
          <w:rFonts w:eastAsia="Times New Roman"/>
          <w:szCs w:val="24"/>
          <w:lang w:eastAsia="ru-RU"/>
        </w:rPr>
        <w:lastRenderedPageBreak/>
        <w:t>постановлению.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Утвердить форму N 1 "Акт приема-передачи в эксплуатацию бесхозяйных объектов инженерной инфраструктуры" согласно приложению N 2 к настоящему постановлению.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Отделу организационно-протокольной работы (Болкина Н.П.)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Настоящее постановление вступает в силу со дня официального опубликования в газете «Рабочая Балахна».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Контроль за исполнением настоящего постановления возложить на заместителя главы администрации по экономике, инвестициям и имущественно-земельным отношениям (Попов В.А.).</w:t>
      </w:r>
    </w:p>
    <w:p w:rsidR="007B22BD" w:rsidRDefault="007B22BD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7B22BD" w:rsidRDefault="007B22BD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7B22BD" w:rsidRDefault="0088122C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Глава местного самоуправления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>А.Н.Галкин</w:t>
      </w:r>
    </w:p>
    <w:p w:rsidR="007B22BD" w:rsidRDefault="007B22BD">
      <w:pPr>
        <w:autoSpaceDN/>
        <w:ind w:firstLine="0"/>
        <w:jc w:val="left"/>
        <w:rPr>
          <w:rFonts w:eastAsia="Times New Roman"/>
          <w:szCs w:val="24"/>
          <w:lang w:eastAsia="ar-SA"/>
        </w:rPr>
        <w:sectPr w:rsidR="007B22BD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7B22BD" w:rsidRDefault="0088122C">
      <w:pPr>
        <w:widowControl w:val="0"/>
        <w:autoSpaceDE w:val="0"/>
        <w:adjustRightInd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bookmarkStart w:id="1" w:name="Par35"/>
      <w:bookmarkEnd w:id="1"/>
      <w:r>
        <w:rPr>
          <w:rFonts w:eastAsia="Times New Roman"/>
          <w:szCs w:val="24"/>
          <w:lang w:eastAsia="ru-RU"/>
        </w:rPr>
        <w:lastRenderedPageBreak/>
        <w:t>Приложение N 1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администрации Балахнинского муниципального округа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25.01.2022 N 108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 w:val="20"/>
          <w:szCs w:val="20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bookmarkStart w:id="2" w:name="Par40"/>
      <w:bookmarkEnd w:id="2"/>
      <w:r>
        <w:rPr>
          <w:rFonts w:eastAsia="Times New Roman"/>
          <w:b/>
          <w:bCs/>
          <w:szCs w:val="24"/>
          <w:lang w:eastAsia="ru-RU"/>
        </w:rPr>
        <w:t>Порядок</w:t>
      </w:r>
    </w:p>
    <w:p w:rsidR="007B22BD" w:rsidRDefault="0088122C">
      <w:pPr>
        <w:widowControl w:val="0"/>
        <w:autoSpaceDE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проведения мероприятий по признанию права муниципальной собственности на бесхозяйные объекты инженерной инфраструктуры, обеспечивающие электро-, тепло-, газо-, горячее водоснабжение, холодное водоснабжение, водоотведение жилого фонда и объектов социальной сферы, расположенных на территории Балахнинского муниципального округа Нижегородской области, организации работ по их ремонту в связи с аварией за счет средств бюджета Балахнинского муниципального округа Нижегородской области и передаче бесхозяйных объектов инженерной инфраструктуры, обеспечивающих электро-, тепло-, горячее и холодное водоснабжение, водоотведение жилого фонда и объектов социальной сферы, в эксплуатацию в специализированные организации до признания права муниципальной собственности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 w:val="18"/>
          <w:szCs w:val="18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Настоящий Порядок проведения мероприятий по признанию права муниципальной собственности на бесхозяйные объекты инженерной инфраструктуры, обеспечивающие электро-, тепло-, газо-, горячее водоснабжение, холодное водоснабжение, водоотведение жилого фонда и объектов социальной сферы, расположенных на территории Балахнинского муниципального округа Нижегородской области, организации работ по их ремонту в связи с аварией за счет средств бюджета Балахнинского муниципального округа Нижегородской области и передаче бесхозяйных объектов инженерной инфраструктуры, обеспечивающих электро-, тепло-, горячее и холодное водоснабжение, водоотведение жилого фонда и объектов социальной сферы, в эксплуатацию в специализированные организации до признания права муниципальной собственности (далее - Порядок) определяет процедуру взаимодействия структурных подразделений администрации Балахнинского муниципального округа Нижегородской области (далее – структурные подразделения), территориальных отделов по подготовке и предоставлению необходимых документов для проведения мероприятий по признанию права муниципальной собственности на бесхозяйные объекты инженерной инфраструктуры, обеспечивающие электро-, тепло-, газо-, горячее водоснабжение, холодное водоснабжение, водоотведение жилого фонда и объектов социальной сферы, расположенных на территории Балахнинского муниципального округа Нижегородской области (далее - Объекты), организации работ по ремонту Объектов в связи с аварией за счет средств бюджета Балахнинского муниципального округа Нижегородской области до передачи Объектов электро-, тепло-, горячего и холодного водоснабжения, водоотведения в эксплуатацию в специализированные организации (далее - Организации), передачи объектов электро-, тепло-, горячего и холодного водоснабжения, водоотведения (далее - Объекты (2) в эксплуатацию в Организации до признания права муниципальной собственности Балахнинского муниципального округа Нижегородской области и осуществления государственной регистрации права на Объекты.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Проведение мероприятий по признанию права муниципальной собственности на Объекты: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3" w:name="Par57"/>
      <w:bookmarkEnd w:id="3"/>
      <w:r>
        <w:rPr>
          <w:rFonts w:eastAsia="Times New Roman"/>
          <w:szCs w:val="24"/>
          <w:lang w:eastAsia="ru-RU"/>
        </w:rPr>
        <w:t>1.1. Территориальные отделы по месту нахождения Объектов, управление жилья и инженерной инфраструктуры администрации в случае выявления Объектов в течение трех рабочих дней с даты их выявления направляет обращение в Комитет по управлению муниципальным имуществом и земельными ресурсами администрации Балахнинского муниципального округа Нижегородской области (Далее – Комитет) на предмет нахождения Объектов в реестре муниципального имущества Балахнинского муниципального округа Нижегородской области.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Комитет в течение трех рабочих дней после поступления обращения от территориальных отделов, управления жилья и инженерной инфраструктуры администрации </w:t>
      </w:r>
      <w:r>
        <w:rPr>
          <w:rFonts w:eastAsia="Times New Roman"/>
          <w:szCs w:val="24"/>
          <w:lang w:eastAsia="ru-RU"/>
        </w:rPr>
        <w:lastRenderedPageBreak/>
        <w:t xml:space="preserve">идентифицирует Объекты на предмет их нахождения в реестре муниципального имущества Балахнинского муниципального округа Нижегородской области, а также на наличие или отсутствие заявлений собственника Объектов об отказе от права собственности на Объекты и по результатам информирует территориальные отделы, управление жилья и инженерной инфраструктуры администрации. 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необходимости управление жилья и инженерной инфраструктуры администрации Балахнинского муниципального округа Нижегородской области проверяет бесхозяйный объект на соответствие требований безопасности.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 несоответствии бесхозяйного объекта теплоснабжения требованиям безопасности и (или) при отсутствии документов, необходимых для безопасной эксплуатации объекта теплоснабжения, управление жилья и инженерной инфраструктуры администрации Балахнинского муниципального округа Нижегородской области организует приведение данного объекта в соответствие с требованиями безопасности и (или) подготовку и утверждение документов, необходимых для безопасной эксплуатации объекта теплоснабжения, в том числе с привлечением на возмездной (безвозмездной) основе третьих лиц.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До определения организации, которая будет осуществлять содержание и обслуживание бесхозяйного объекта теплоснабжения, администрация Балахнинского муниципального округа Нижегородской области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теплоснабжения. С даты выявления бесхозяйного объекта теплоснабжения и до определения организации по содержанию и обслуживанию администрация Балахнинского муниципального округа Нижегородской области отвечает за соблюдение требований безопасности при техническом обслуживании бесхозяйного объекта теплоснабжения. 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В случае если Объекты не числятся в реестре муниципального имущества Балахнинского муниципального округа Нижегородской области, а также отсутствуют заявления собственников Объектов об отказе от права собственности на Объекты, Комитет направляет в течении трех рабочих дней обращения в орган, осуществляющий государственную регистрацию прав на недвижимое имущество и сделок с ним, Территориальное управление Федерального агентства по управлению государственным имуществом в Нижегородской области, министерство государственного имущества и земельных ресурсов Нижегородской области, а также в государственные органы (организации), осуществлявшие регистрацию прав на недвижимость до введения в действие Федерального закона от 21.07.2007 N 122-ФЗ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ним, на предмет наличия (отсутствия) регистрации права на Объекты указанными органами.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1.3.1. В случае отсутствия регистрации права собственности на Объекты в указанных в подпункте 1.3. органах: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4" w:name="Par66"/>
      <w:bookmarkEnd w:id="4"/>
      <w:r>
        <w:rPr>
          <w:rFonts w:eastAsia="Times New Roman"/>
          <w:szCs w:val="24"/>
          <w:lang w:eastAsia="ru-RU"/>
        </w:rPr>
        <w:t>1.3.1.1. В течение трех рабочих дней со дня получения документов, подтверждающих отсутствие права собственности на данные объекты, Комитет направляет в территориальные отделы, управление жилья и инженерной инфраструктуры обращение (с приложением документов, подтверждающих, что права на Объекты не зарегистрированы) для подготовки документов по нижеприведенным формам: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а) на протяженные Объекты: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тепло-, горячего водоснабжения, холодного водоснабжения, водоотведения:</w:t>
      </w:r>
    </w:p>
    <w:p w:rsidR="007B22BD" w:rsidRDefault="007B22BD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B22BD">
          <w:pgSz w:w="11906" w:h="16838"/>
          <w:pgMar w:top="1134" w:right="851" w:bottom="851" w:left="1276" w:header="709" w:footer="709" w:gutter="0"/>
          <w:cols w:space="720"/>
        </w:sect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2381"/>
        <w:gridCol w:w="1587"/>
        <w:gridCol w:w="1474"/>
        <w:gridCol w:w="2211"/>
        <w:gridCol w:w="1304"/>
        <w:gridCol w:w="1531"/>
      </w:tblGrid>
      <w:tr w:rsidR="007B22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Местоположение (от ... до, с привязкой к зданиям, имеющим почтовый адрес)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Описание технических характеристик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 постройки</w:t>
            </w:r>
          </w:p>
        </w:tc>
      </w:tr>
      <w:tr w:rsidR="007B22B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Способ прокладки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Материал, диаметр (мм)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Протяженность, п.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Кол-во колодцев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2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 w:val="16"/>
          <w:szCs w:val="16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электроснабжения: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 w:val="16"/>
          <w:szCs w:val="16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───┬──────────────┬─────────────────────────────────────────────────────────┬─────────┐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N │Наименование│Местоположение│           Описание технических характеристик            │   Год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│п/п│  объекта   │(от ... до, с ├────────┬─────────┬──────────────┬──────────┬────────────┤постройки│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привязкой к  │Материал│ Способ  │Протяженность,│  Марка,  │Кол-во опор,│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зданиям,   │        │прокладки│     п. м     │напряжение│светильников│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имеющим    │        │         │              │          │    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почтовый   │        │         │              │          │    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 адрес)    │        │         │              │          │    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           │        │         │              │          │    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           │        │         │              │          │    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┼──────────────┼────────┼─────────┼──────────────┼──────────┼────────────┼─────────┤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│1. │            │              │        │         │              │          │    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───┴──────────────┴────────┴─────────┴──────────────┴──────────┴────────────┴─────────┘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 w:val="16"/>
          <w:szCs w:val="16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газоснабжения: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 w:val="16"/>
          <w:szCs w:val="16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┌───┬────────────┬──────────────┬───────────────────────────────────────────────────┬─────────┐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│ N │Наименование│Местоположение│        Описание технических характеристик         │   Год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│п/п│  объекта   │(от ... до, с ├────────┬─────────┬────────┬──────────────┬────────┤постройки│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│   │            │ привязкой к  │Давление│ Способ  │Диаметр,│Протяженность,│ Кол-во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│   │            │   зданиям,   │        │прокладки│материал│     п. м     │задвижек│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│   │            │   имеющим    │        │         │  (мм)  │              │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│   │            │   почтовый   │        │         │        │              │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│   │            │    адрес)    │        │         │        │              │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├───┼────────────┼──────────────┼────────┼─────────┼────────┼──────────────┼────────┼─────────┤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│1. │            │              │        │         │        │              │        │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z w:val="16"/>
          <w:szCs w:val="16"/>
          <w:lang w:eastAsia="ru-RU"/>
        </w:rPr>
        <w:t>└───┴────────────┴──────────────┴────────┴─────────┴────────┴──────────────┴────────┴─────────┘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б) на здания Объектов: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 w:val="16"/>
          <w:szCs w:val="16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964"/>
        <w:gridCol w:w="1474"/>
        <w:gridCol w:w="1531"/>
        <w:gridCol w:w="1304"/>
        <w:gridCol w:w="2154"/>
        <w:gridCol w:w="1531"/>
      </w:tblGrid>
      <w:tr w:rsidR="007B22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N</w:t>
            </w:r>
          </w:p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</w:t>
            </w:r>
          </w:p>
        </w:tc>
        <w:tc>
          <w:tcPr>
            <w:tcW w:w="6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Описание технических характеристик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</w:t>
            </w:r>
          </w:p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постройки</w:t>
            </w:r>
          </w:p>
        </w:tc>
      </w:tr>
      <w:tr w:rsidR="007B22B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Материал стен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Этажность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Оборудование (модель, марка)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2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22BD" w:rsidRDefault="007B22BD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B22BD">
          <w:pgSz w:w="16838" w:h="11905" w:orient="landscape"/>
          <w:pgMar w:top="1134" w:right="851" w:bottom="851" w:left="1418" w:header="720" w:footer="720" w:gutter="0"/>
          <w:cols w:space="720"/>
        </w:sectPr>
      </w:pP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1.3.1.2 В течение пяти рабочих дней территориальные отделы, управление жилья и инженерной инфраструктуры направляют в Комитет обращение с приложением вышеуказанных форм (технические характеристики Объектов (при наличии) направлять в бумажном и электронном виде в формате Excel), в котором дополнительно указывается: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а) в отношении бесхозяйных объектов теплоснабжения и объектов горячего водоснабжения при открытой системе теплоснабжения - теплосетевые организации, тепловые сети которых непосредственно соединены соответственно с бесхозяйными объектами теплоснабжения (горячего водоснабжения), или единая теплоснабжающая организация в системе теплоснабжения, в которую входят объекты теплоснабжения (горячего водоснабжения) и которая осуществляет содержание и обслуживание бесхозяйных объектов теплоснабжения (горячего водоснабжения) (далее - Организации 1);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б) в отношении бесхозяйных объектов электроснабжения - организации, к электрическим сетям которых присоединены бесхозяйные объекты электроснабжения (далее - Организации 2);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в) в отношении бесхозяйных объектов горячего водоснабжения при закрытой системе горячего водоснабжения - организации, которые осуществляют горячее водоснабжение, и водопроводные сети которых непосредственно присоединены к бесхозяйным объектам горячего водоснабжения (далее - Организации 3);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г) в отношении бесхозяйных объектов холодного водоснабжения и (или) бесхозяйных объектов водоотведения - гарантирующая организация либо организации, которые осуществляют холодное водоснабжение и (или) водоотведение, и водопроводные и (или) канализационные сети которых непосредственно присоединены к бесхозяйным объектам холодного водоснабжения и (или) объектам водоотведения в случае отсутствия гарантирующей организации (далее - Организации 4).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5" w:name="Par145"/>
      <w:bookmarkEnd w:id="5"/>
      <w:r>
        <w:rPr>
          <w:rFonts w:eastAsia="Times New Roman"/>
          <w:szCs w:val="24"/>
          <w:lang w:eastAsia="ru-RU"/>
        </w:rPr>
        <w:t>1.3.1.3. В течение трех рабочих дней с даты выявления бесхозяйных объектов теплоснабжения и (или) объектов горячего водоснабжения при открытой схеме теплоснабжения управление жилья и инженерной инфраструктуры направляет уведомление (с приложением документов, подтверждающих, что права на указанные объекты не зарегистрированы) с указанием технических характеристик бесхозяйных объектов теплоснабжения (горячего водоснабжения), на согласование с Организациями 1, по формам, приведенным в пункте 1.3.1.1 настоящего Порядка, для подготовки проекта постановления администрации Балахнинского муниципального округа Нижегородской области об определении теплосетевой организации, тепловые сети которой непосредственно соединены с бесхозяйными объектами теплоснабжения (горячего водоснабжения), или единой теплоснабжающей организации в системе теплоснабжения, в которую входят бесхозяйные объекты теплоснабжения (горячего водоснабжения) и которая осуществляет содержание и обслуживание указанных бесхозяйных объектов теплоснабжения (горячего водоснабжения).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обращении дополнительно указываются теплосетевые организации, тепловые сети которых непосредственно соединены с бесхозяйными объектами теплоснабжения (горячего водоснабжения) или единые теплоснабжающие организации в системе теплоснабжения, в которую входят бесхозяйные объекты теплоснабжения (горячего водоснабжения).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1.4. В случае наличия заявления собственника Объектов об отказе от права собственности на Объекты Комитет в соответствии с действующим законодательством осуществляет необходимые действия для принятия на учет Объектов.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1.5. Управление жилья и инженерной инфраструктуры в течение пяти рабочих дней с даты получения согласования Организаций 1 обеспечивает подготовку проекта постановления администрации Балахнинского муниципального округа Нижегородской области об определении теплосетевой организации, тепловые сети которой непосредственно соединены с бесхозяйными объектами теплоснабжения (горячего водоснабжения), или единой теплоснабжающей организации в системе теплоснабжения, в которую входят бесхозяйные объекты теплоснабжения (горячего водоснабжения). 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Проект постановления должен содержать следующие поручения: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Комитету обеспечить: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изготовление исполнительных съемок на Объекты;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изготовление технических планов и кадастровых паспортов на Объекты;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выполнение комплекса мероприятий по признанию права муниципальной собственности в соответствии со ст. 225 Гражданского кодекса Российской Федерации (в том числе, обеспечить постановку на учет Объектов в органе, осуществляющем государственную регистрацию прав на недвижимое имущество и сделок с ним, обеспечить направление обращения в суд с требованием о признании права муниципальной собственности Балахнинского муниципального округа Нижегородской области на Объекты по истечении года со дня принятия их на учет);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проведение государственной регистрации права муниципальной собственности на Объекты;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включение Объектов в реестр муниципального имущества Балахнинского муниципального округа Нижегородской области.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1.6. Комитет в течение пяти рабочих дней с даты получения выписки из ЕГРП о принятии на учет Объектов (2) в органе, осуществляющем государственную регистрацию прав на недвижимое имущество и сделок с ним: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6" w:name="Par161"/>
      <w:bookmarkEnd w:id="6"/>
      <w:r>
        <w:rPr>
          <w:rFonts w:eastAsia="Times New Roman"/>
          <w:szCs w:val="24"/>
          <w:lang w:eastAsia="ru-RU"/>
        </w:rPr>
        <w:t>1.6.1. Обеспечивает подготовку проекта постановления администрации Балахнинского муниципального округа Нижегородской области о передаче Объектов в эксплуатацию Организации 1 (2, 3, 4) до признания права муниципальной собственности Балахнинского муниципального округа Нижегородской области на Объекты (2) и осуществления государственной регистрации права на Объекты (2).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1.6.2. Обеспечивает направление в управление жилья и инженерной инфраструктуры копий выписок о принятии на учет Объектов (2) в органе, осуществляющем государственную регистрацию прав на недвижимое имущество и сделок с ним, и копий технической документации на Объекты (2) (технические планы, кадастровые паспорта, исполнительные съемки).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1.7. Управление жилья и инженерной инфраструктуры в течение пяти рабочих дней с даты издания постановления администрации Балахнинского муниципального округа Нижегородской области, указанного в подпункте 1.6.1 настоящего Порядка, обеспечивает подготовку и направление на подписание в Организацию 1 (2, 3, 4) акта приема-передачи в эксплуатацию бесхозяйных объектов инженерной инфраструктуры (далее - акт приема-передачи Объектов (2) в эксплуатацию, Форма N 1) по форме приложения N 2 к настоящему постановлению в трех экземплярах с приложением копии выписки о принятии на учет Объектов (2) в органе, осуществляющем государственную регистрацию прав на недвижимое имущество и сделок с ним, и копии технической документации на Объекты (2) (технический паспорт, технический план, кадастровый паспорт, исполнительная съемка).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Акт приема-передачи Объектов (2) в эксплуатацию подписывается уполномоченными в установленном действующим законодательством порядке лицами.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1.8. Организация 1 (2, 3, 4) в течение пяти рабочих дней с даты получения акта приема - передачи Объектов (2) в эксплуатацию подписывает данный акт и два экземпляра акта возвращает в управление жилья и инженерной инфраструктуры.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1.9. Управление жилья и инженерной инфраструктуры в течение пяти рабочих дней с даты получения подписанных Организацией 1 (2, 3, 4) актов приема - передачи Объектов (2) в эксплуатацию направляет один экземпляр акта в Комитет.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1.10. Организация 1 (2, 3, 4) со дня подписания акта приема - передачи Объектов (2) в эксплуатацию приступает к эксплуатации Объектов (2). Организация 1 (2, 3, 4), по согласованию с управлением жилья и инженерной инфраструктуры, для недопущения аварийных ситуаций, в том числе при прохождении отопительного периода, имеет право приступить к эксплуатации Объекта (2) с момента получения уведомления о выявлении бесхозяйных Объектов (2) путем подготовки и утверждения проекта постановления администрации Балахнинского муниципального округа Нижегородской области, подготовленного управлением жилья и инженерной инфраструктуры.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1.11. Комитет в течение трех рабочих дней с даты получения свидетельства о </w:t>
      </w:r>
      <w:r>
        <w:rPr>
          <w:rFonts w:eastAsia="Times New Roman"/>
          <w:szCs w:val="24"/>
          <w:lang w:eastAsia="ru-RU"/>
        </w:rPr>
        <w:lastRenderedPageBreak/>
        <w:t>государственной регистрации права муниципальной собственности на Объект (2) направляет копию свидетельства в управление жилья и инженерной инфраструктуры по месту нахождения Объекта (2).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1.12. управление жилья и инженерной инфраструктуры в течение трех рабочих дней с даты получения от Комитета копии свидетельства о государственной регистрации права муниципальной собственности на Объект (2) обеспечивает направление копии данного свидетельства в Организацию 1 (2, 3, 4).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1.13. Организация 1 (2, 3, 4) с даты государственной регистрации права муниципальной собственности на Объект (2) прекращает его эксплуатацию.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Организация работ по ремонту Объектов в связи с аварией в целях обеспечения качественного электро-, тепло-, газо-, горячего водоснабжения, холодного водоснабжения, водоотведения жилищного фонда и объектов социальной сферы с даты выявления Объектов до подписания актов приема - передачи Объектов в эксплуатацию в Организацию 1 (2, 3, 4), признания права муниципальной собственности Балахнинского муниципального округа Нижегородской области и осуществления государственной регистрации права муниципальной собственности на Объекты (2) проводится: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bookmarkStart w:id="7" w:name="Par172"/>
      <w:bookmarkEnd w:id="7"/>
      <w:r>
        <w:rPr>
          <w:rFonts w:eastAsia="Times New Roman"/>
          <w:szCs w:val="24"/>
          <w:lang w:eastAsia="ru-RU"/>
        </w:rPr>
        <w:t>2.1. Заказчиком аварийно - восстановительных работ Объектов выступает Администрация Балахнинского муниципального округа Нижегородской области.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Администрация Балахнинского муниципального округа Нижегородской области организует аварийно - восстановительные работы в целях устранения последствий аварии на Объектах и направляет в Финансовое управление администрации заявление о резервировании средств с обоснованием необходимости выполнения работ. 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2.2. Финансовое управление администрации как главный распорядитель расходов по целевым статьям раздела "жилищно-коммунальное хозяйство" в течение одного рабочего дня, после поступления обращения, указанного в подпункте 2.1 настоящего Порядка, при наличии средств, предусмотренных в бюджете Балахнинского муниципального округа Нижегородской области на эти цели, направляет в управление жилья и инженерной инфраструктуры уведомление о резервировании средств, которые будут выделены на выполнение аварийно - восстановительных работ на Объектах в целях устранения последствий аварии.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bookmarkStart w:id="8" w:name="Par175"/>
      <w:bookmarkEnd w:id="8"/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</w:t>
      </w:r>
    </w:p>
    <w:p w:rsidR="007B22BD" w:rsidRDefault="007B22BD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B22BD">
          <w:pgSz w:w="11905" w:h="16838"/>
          <w:pgMar w:top="1134" w:right="851" w:bottom="851" w:left="1418" w:header="720" w:footer="720" w:gutter="0"/>
          <w:cols w:space="720"/>
        </w:sectPr>
      </w:pP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bookmarkStart w:id="9" w:name="Par185"/>
      <w:bookmarkEnd w:id="9"/>
      <w:r>
        <w:rPr>
          <w:rFonts w:eastAsia="Times New Roman"/>
          <w:szCs w:val="24"/>
          <w:lang w:eastAsia="ru-RU"/>
        </w:rPr>
        <w:lastRenderedPageBreak/>
        <w:t>Приложение N 2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администрации Балахнинского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25.01.2022 N 108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Форма N 1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bookmarkStart w:id="10" w:name="Par194"/>
      <w:bookmarkEnd w:id="10"/>
      <w:r>
        <w:rPr>
          <w:rFonts w:eastAsia="Times New Roman"/>
          <w:szCs w:val="24"/>
          <w:lang w:eastAsia="ru-RU"/>
        </w:rPr>
        <w:t>АКТ</w:t>
      </w:r>
    </w:p>
    <w:p w:rsidR="007B22BD" w:rsidRDefault="0088122C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приема-передачи в эксплуатацию бесхозяйных объектов</w:t>
      </w:r>
    </w:p>
    <w:p w:rsidR="007B22BD" w:rsidRDefault="0088122C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инженерной инфраструктуры</w:t>
      </w:r>
    </w:p>
    <w:p w:rsidR="007B22BD" w:rsidRDefault="007B22BD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:rsidR="007B22BD" w:rsidRDefault="007B22BD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г. Балахна                                                                                                     "___" _______ 201_ года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Администрация Балахнинского муниципального округа, именуемая в дальнейшем "Администрация", в лице _________________________________________________________,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действующего на основании ______________________________________________________, и _____________________________________________________________________________, в лице _________________________________________________________________________, действующего на основании _____________________________________________, именуемое в дальнейшем "Организация" с другой стороны, вместе именуемые "Стороны", составили настоящий акт о нижеследующем: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Администрация на основании постановления администрации Балахнинского муниципального округа от _____________ N _________ передала, а Организация приняла в эксплуатацию бесхозяйный(е) объект(ы) (далее - Объект) электро-, тепло-, горячего водоснабжения, холодного водоснабжения, водоотведения. (нужное указать)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Протяженные Объекты - тепло-, горячего водоснабжения, холодного водоснабжения, водоотведения:  (нужное указать)</w:t>
      </w:r>
    </w:p>
    <w:p w:rsidR="007B22BD" w:rsidRDefault="007B22BD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</w:p>
    <w:p w:rsidR="007B22BD" w:rsidRDefault="007B22BD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B22BD">
          <w:pgSz w:w="11905" w:h="16838"/>
          <w:pgMar w:top="1134" w:right="851" w:bottom="851" w:left="1418" w:header="720" w:footer="720" w:gutter="0"/>
          <w:cols w:space="720"/>
        </w:sectPr>
      </w:pP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2381"/>
        <w:gridCol w:w="1587"/>
        <w:gridCol w:w="1474"/>
        <w:gridCol w:w="2211"/>
        <w:gridCol w:w="1304"/>
        <w:gridCol w:w="1871"/>
      </w:tblGrid>
      <w:tr w:rsidR="007B22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N</w:t>
            </w:r>
          </w:p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Местоположение</w:t>
            </w:r>
          </w:p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(от ... до, с привязкой к зданиям, имеющим почтовый адрес)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Описание технических характеристик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 постройки</w:t>
            </w:r>
          </w:p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(указывается при наличии)</w:t>
            </w:r>
          </w:p>
        </w:tc>
      </w:tr>
      <w:tr w:rsidR="007B22B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Способ прокладки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Материал, диаметр (мм)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Протяженность, п.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Кол-во колодцев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2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электроснабжения: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┌───┬────────────┬──────────────┬─────────────────────────────────────────────────────────┬────────────┐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N │Наименование│Местоположение│           Описание технических характеристик            │    Год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│п/п│  объекта   │(от ... до, с ├────────┬─────────┬──────────────┬──────────┬────────────┤ постройки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привязкой к  │Материал│ Способ  │Протяженность,│  Марка,  │Кол-во опор,│(указывается│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зданиям,   │        │прокладки│     п. м     │напряжение│светильников│при наличии)│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имеющим    │        │         │              │          │            │   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почтовый   │        │         │              │          │            │   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   │            │    адрес)    │        │         │              │          │            │   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├───┼────────────┼──────────────┼────────┼─────────┼──────────────┼──────────┼────────────┼────────────┤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│1. │            │              │        │         │              │          │            │            │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└───┴────────────┴──────────────┴────────┴─────────┴──────────────┴──────────┴────────────┴────────────┘</w:t>
      </w:r>
    </w:p>
    <w:p w:rsidR="007B22BD" w:rsidRDefault="007B22BD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7B22BD">
          <w:pgSz w:w="16838" w:h="11906" w:orient="landscape"/>
          <w:pgMar w:top="1134" w:right="851" w:bottom="851" w:left="851" w:header="709" w:footer="709" w:gutter="0"/>
          <w:pgNumType w:start="1"/>
          <w:cols w:space="720"/>
          <w:titlePg/>
        </w:sectPr>
      </w:pPr>
    </w:p>
    <w:p w:rsidR="007B22BD" w:rsidRDefault="0088122C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1.2. Здания Объектов тепло-, электро-, горячего водоснабжения, холодного водоснабжения, водоотведения: (нужное указать)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tbl>
      <w:tblPr>
        <w:tblW w:w="102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700"/>
        <w:gridCol w:w="1133"/>
        <w:gridCol w:w="1417"/>
        <w:gridCol w:w="1275"/>
        <w:gridCol w:w="1416"/>
        <w:gridCol w:w="1417"/>
        <w:gridCol w:w="1274"/>
      </w:tblGrid>
      <w:tr w:rsidR="007B22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N</w:t>
            </w:r>
          </w:p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Адрес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Описание технических характеристик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</w:t>
            </w:r>
          </w:p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постройки</w:t>
            </w:r>
          </w:p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(указывается при наличии)</w:t>
            </w:r>
          </w:p>
        </w:tc>
      </w:tr>
      <w:tr w:rsidR="007B22B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Материал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Этажность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Оборудование (модель, марка)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2BD" w:rsidRDefault="007B22BD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B22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BD" w:rsidRDefault="0088122C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D" w:rsidRDefault="007B22BD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Организация приступает к эксплуатации Объекта с момента подписания настоящего акта.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Организация прекращает эксплуатацию Объекта с момента государственной регистрации права муниципальной собственности на Объект.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Настоящий акт составлен в трех экземплярах, имеющих одинаковую юридическую силу, из которых один экземпляр выдается Организации, один экземпляр управления жилья и инженерной инфраструктуры, один направляется в комитет по управлению муниципальным имуществом и земельными ресурсами администрации Балахнинского муниципального округа Нижегородской области.</w:t>
      </w:r>
    </w:p>
    <w:p w:rsidR="007B22BD" w:rsidRDefault="007B22BD">
      <w:pPr>
        <w:widowControl w:val="0"/>
        <w:autoSpaceDE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Приложение: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Копия выписки из ЕГРП о принятии на учет Объекта в органе, осуществляющем государственную регистрацию прав на недвижимое имущество и сделок с ним.</w:t>
      </w:r>
    </w:p>
    <w:p w:rsidR="007B22BD" w:rsidRDefault="0088122C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Копия технического паспорта, технического плана, кадастрового паспорта, исполнительной съемки на Объект.</w:t>
      </w:r>
    </w:p>
    <w:p w:rsidR="007B22BD" w:rsidRDefault="0088122C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(нужное указать)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Адреса и подписи Сторон:</w:t>
      </w:r>
    </w:p>
    <w:p w:rsidR="007B22BD" w:rsidRDefault="007B22BD">
      <w:pPr>
        <w:widowControl w:val="0"/>
        <w:autoSpaceDE w:val="0"/>
        <w:adjustRightInd w:val="0"/>
        <w:ind w:firstLine="0"/>
        <w:jc w:val="left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Администрация                                                                Организация</w:t>
      </w:r>
    </w:p>
    <w:p w:rsidR="007B22BD" w:rsidRDefault="0088122C">
      <w:pPr>
        <w:widowControl w:val="0"/>
        <w:autoSpaceDE w:val="0"/>
        <w:adjustRightInd w:val="0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 /__________/                          _____________________ /___________/</w:t>
      </w: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7B22BD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7B22BD" w:rsidRDefault="0088122C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</w:t>
      </w:r>
    </w:p>
    <w:sectPr w:rsidR="007B22BD">
      <w:pgSz w:w="11906" w:h="16838"/>
      <w:pgMar w:top="851" w:right="851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BD" w:rsidRDefault="0088122C">
      <w:r>
        <w:separator/>
      </w:r>
    </w:p>
  </w:endnote>
  <w:endnote w:type="continuationSeparator" w:id="0">
    <w:p w:rsidR="007B22BD" w:rsidRDefault="0088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BD" w:rsidRDefault="0088122C">
      <w:r>
        <w:separator/>
      </w:r>
    </w:p>
  </w:footnote>
  <w:footnote w:type="continuationSeparator" w:id="0">
    <w:p w:rsidR="007B22BD" w:rsidRDefault="0088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2C"/>
    <w:rsid w:val="00592B23"/>
    <w:rsid w:val="007B22BD"/>
    <w:rsid w:val="008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FFF1-B918-42ED-8F44-70AF32BB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4124</Words>
  <Characters>23507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2023-04-03T07:02:00Z</dcterms:created>
  <dcterms:modified xsi:type="dcterms:W3CDTF">2023-04-03T07:02:00Z</dcterms:modified>
</cp:coreProperties>
</file>