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D4" w:rsidRPr="001A7627" w:rsidRDefault="00031FD4" w:rsidP="005E2028">
      <w:pPr>
        <w:tabs>
          <w:tab w:val="left" w:pos="3440"/>
          <w:tab w:val="center" w:pos="5245"/>
          <w:tab w:val="right" w:pos="9072"/>
        </w:tabs>
        <w:jc w:val="center"/>
        <w:rPr>
          <w:b/>
          <w:szCs w:val="24"/>
          <w:lang w:eastAsia="ru-RU"/>
        </w:rPr>
      </w:pPr>
      <w:r w:rsidRPr="001A7627">
        <w:rPr>
          <w:b/>
          <w:szCs w:val="24"/>
          <w:lang w:eastAsia="ru-RU"/>
        </w:rPr>
        <w:t>Информация</w:t>
      </w:r>
    </w:p>
    <w:p w:rsidR="00F43133" w:rsidRPr="001A7627" w:rsidRDefault="00031FD4" w:rsidP="00E25C3C">
      <w:pPr>
        <w:tabs>
          <w:tab w:val="right" w:pos="9072"/>
        </w:tabs>
        <w:jc w:val="center"/>
        <w:rPr>
          <w:b/>
          <w:bCs/>
          <w:szCs w:val="24"/>
          <w:lang w:eastAsia="ru-RU"/>
        </w:rPr>
      </w:pPr>
      <w:r w:rsidRPr="001A7627">
        <w:rPr>
          <w:b/>
          <w:bCs/>
          <w:szCs w:val="24"/>
          <w:lang w:eastAsia="ru-RU"/>
        </w:rPr>
        <w:t>об основных итогах экспертно-аналитического мероприятия</w:t>
      </w:r>
    </w:p>
    <w:p w:rsidR="007A4406" w:rsidRPr="00747FEB" w:rsidRDefault="003840BA" w:rsidP="007A4406">
      <w:pPr>
        <w:pStyle w:val="aff"/>
        <w:spacing w:before="0" w:after="0"/>
        <w:ind w:firstLine="34"/>
        <w:jc w:val="center"/>
        <w:rPr>
          <w:rFonts w:ascii="Times New Roman" w:hAnsi="Times New Roman"/>
          <w:b/>
          <w:sz w:val="24"/>
          <w:szCs w:val="24"/>
        </w:rPr>
      </w:pPr>
      <w:r w:rsidRPr="007A4406">
        <w:rPr>
          <w:rFonts w:ascii="Times New Roman" w:eastAsia="SimSun" w:hAnsi="Times New Roman" w:cs="Times New Roman"/>
          <w:b/>
          <w:sz w:val="24"/>
          <w:szCs w:val="24"/>
        </w:rPr>
        <w:t xml:space="preserve">«Экспертиза </w:t>
      </w:r>
      <w:r w:rsidRPr="007A4406">
        <w:rPr>
          <w:rFonts w:ascii="Times New Roman" w:eastAsia="SimSun" w:hAnsi="Times New Roman" w:cs="Times New Roman"/>
          <w:b/>
          <w:sz w:val="24"/>
          <w:szCs w:val="24"/>
          <w:lang w:eastAsia="en-US"/>
        </w:rPr>
        <w:t>проекта</w:t>
      </w:r>
      <w:r w:rsidRPr="003840BA">
        <w:rPr>
          <w:rFonts w:eastAsia="SimSun"/>
          <w:b/>
          <w:szCs w:val="24"/>
          <w:lang w:eastAsia="en-US"/>
        </w:rPr>
        <w:t xml:space="preserve"> </w:t>
      </w:r>
      <w:r w:rsidR="007A4406" w:rsidRPr="00747FEB">
        <w:rPr>
          <w:rFonts w:ascii="Times New Roman" w:hAnsi="Times New Roman"/>
          <w:b/>
          <w:sz w:val="24"/>
          <w:szCs w:val="24"/>
        </w:rPr>
        <w:t xml:space="preserve">решения </w:t>
      </w:r>
    </w:p>
    <w:p w:rsidR="007A4406" w:rsidRPr="00747FEB" w:rsidRDefault="007A4406" w:rsidP="007A4406">
      <w:pPr>
        <w:pStyle w:val="aff"/>
        <w:spacing w:before="0" w:after="0"/>
        <w:ind w:firstLine="34"/>
        <w:jc w:val="center"/>
        <w:rPr>
          <w:rFonts w:ascii="Times New Roman" w:hAnsi="Times New Roman"/>
          <w:b/>
          <w:sz w:val="24"/>
          <w:szCs w:val="24"/>
        </w:rPr>
      </w:pPr>
      <w:r w:rsidRPr="00747FEB">
        <w:rPr>
          <w:rFonts w:ascii="Times New Roman" w:hAnsi="Times New Roman"/>
          <w:b/>
          <w:sz w:val="24"/>
          <w:szCs w:val="24"/>
        </w:rPr>
        <w:t>Совета депутатов Балахнинского муниципального округа Нижегородской области</w:t>
      </w:r>
    </w:p>
    <w:p w:rsidR="007A4406" w:rsidRPr="00747FEB" w:rsidRDefault="007A4406" w:rsidP="007A4406">
      <w:pPr>
        <w:pStyle w:val="aff"/>
        <w:spacing w:before="0" w:after="0"/>
        <w:ind w:firstLine="34"/>
        <w:jc w:val="center"/>
        <w:rPr>
          <w:rFonts w:ascii="Times New Roman" w:hAnsi="Times New Roman"/>
          <w:b/>
          <w:sz w:val="24"/>
          <w:szCs w:val="24"/>
        </w:rPr>
      </w:pPr>
      <w:r w:rsidRPr="00747FEB">
        <w:rPr>
          <w:rFonts w:ascii="Times New Roman" w:hAnsi="Times New Roman"/>
          <w:b/>
          <w:sz w:val="24"/>
          <w:szCs w:val="24"/>
        </w:rPr>
        <w:t xml:space="preserve"> «О бюджете Балахнинского муниципального округа на 202</w:t>
      </w:r>
      <w:r>
        <w:rPr>
          <w:rFonts w:ascii="Times New Roman" w:hAnsi="Times New Roman"/>
          <w:b/>
          <w:sz w:val="24"/>
          <w:szCs w:val="24"/>
        </w:rPr>
        <w:t>5</w:t>
      </w:r>
      <w:r w:rsidRPr="00747FEB">
        <w:rPr>
          <w:rFonts w:ascii="Times New Roman" w:hAnsi="Times New Roman"/>
          <w:b/>
          <w:sz w:val="24"/>
          <w:szCs w:val="24"/>
        </w:rPr>
        <w:t xml:space="preserve"> год и </w:t>
      </w:r>
    </w:p>
    <w:p w:rsidR="007A4406" w:rsidRDefault="007A4406" w:rsidP="007A4406">
      <w:pPr>
        <w:pStyle w:val="aff"/>
        <w:spacing w:before="0" w:after="0"/>
        <w:ind w:firstLine="34"/>
        <w:jc w:val="center"/>
        <w:rPr>
          <w:rFonts w:ascii="Times New Roman" w:hAnsi="Times New Roman"/>
          <w:b/>
          <w:sz w:val="24"/>
          <w:szCs w:val="24"/>
        </w:rPr>
      </w:pPr>
      <w:r w:rsidRPr="00747FEB">
        <w:rPr>
          <w:rFonts w:ascii="Times New Roman" w:hAnsi="Times New Roman"/>
          <w:b/>
          <w:sz w:val="24"/>
          <w:szCs w:val="24"/>
        </w:rPr>
        <w:t>на плановый период 202</w:t>
      </w:r>
      <w:r>
        <w:rPr>
          <w:rFonts w:ascii="Times New Roman" w:hAnsi="Times New Roman"/>
          <w:b/>
          <w:sz w:val="24"/>
          <w:szCs w:val="24"/>
        </w:rPr>
        <w:t>6</w:t>
      </w:r>
      <w:r w:rsidRPr="00747FEB">
        <w:rPr>
          <w:rFonts w:ascii="Times New Roman" w:hAnsi="Times New Roman"/>
          <w:b/>
          <w:sz w:val="24"/>
          <w:szCs w:val="24"/>
        </w:rPr>
        <w:t xml:space="preserve"> и 202</w:t>
      </w:r>
      <w:r>
        <w:rPr>
          <w:rFonts w:ascii="Times New Roman" w:hAnsi="Times New Roman"/>
          <w:b/>
          <w:sz w:val="24"/>
          <w:szCs w:val="24"/>
        </w:rPr>
        <w:t>7</w:t>
      </w:r>
      <w:r w:rsidRPr="00747FEB">
        <w:rPr>
          <w:rFonts w:ascii="Times New Roman" w:hAnsi="Times New Roman"/>
          <w:b/>
          <w:sz w:val="24"/>
          <w:szCs w:val="24"/>
        </w:rPr>
        <w:t xml:space="preserve"> годов»</w:t>
      </w:r>
    </w:p>
    <w:p w:rsidR="007A4406" w:rsidRPr="007A4406" w:rsidRDefault="00031FD4" w:rsidP="007A4406">
      <w:pPr>
        <w:pStyle w:val="a3"/>
        <w:jc w:val="both"/>
        <w:rPr>
          <w:bCs/>
          <w:szCs w:val="24"/>
          <w:lang w:eastAsia="ru-RU"/>
        </w:rPr>
      </w:pPr>
      <w:r w:rsidRPr="007A4406">
        <w:rPr>
          <w:szCs w:val="24"/>
          <w:lang w:eastAsia="ru-RU"/>
        </w:rPr>
        <w:t xml:space="preserve">В соответствии </w:t>
      </w:r>
      <w:r w:rsidR="007A4406" w:rsidRPr="007A4406">
        <w:rPr>
          <w:szCs w:val="24"/>
          <w:lang w:eastAsia="ru-RU"/>
        </w:rPr>
        <w:t>с п. 1.7</w:t>
      </w:r>
      <w:r w:rsidR="00047C96" w:rsidRPr="007A4406">
        <w:rPr>
          <w:szCs w:val="24"/>
          <w:lang w:eastAsia="ru-RU"/>
        </w:rPr>
        <w:t>. плана работы на 202</w:t>
      </w:r>
      <w:r w:rsidR="000F7C51" w:rsidRPr="007A4406">
        <w:rPr>
          <w:szCs w:val="24"/>
          <w:lang w:eastAsia="ru-RU"/>
        </w:rPr>
        <w:t>4</w:t>
      </w:r>
      <w:r w:rsidR="00047C96" w:rsidRPr="007A4406">
        <w:rPr>
          <w:szCs w:val="24"/>
          <w:lang w:eastAsia="ru-RU"/>
        </w:rPr>
        <w:t xml:space="preserve"> год </w:t>
      </w:r>
      <w:r w:rsidRPr="007A4406">
        <w:rPr>
          <w:szCs w:val="24"/>
          <w:lang w:eastAsia="ru-RU"/>
        </w:rPr>
        <w:t xml:space="preserve">Контрольно-счетной палатой Балахнинского муниципального округа проведено </w:t>
      </w:r>
      <w:r w:rsidRPr="007A4406">
        <w:rPr>
          <w:bCs/>
          <w:szCs w:val="24"/>
          <w:lang w:eastAsia="ru-RU"/>
        </w:rPr>
        <w:t xml:space="preserve">экспертно-аналитическое мероприятие </w:t>
      </w:r>
      <w:r w:rsidR="007A4406" w:rsidRPr="007A4406">
        <w:rPr>
          <w:bCs/>
          <w:szCs w:val="24"/>
          <w:lang w:eastAsia="ru-RU"/>
        </w:rPr>
        <w:t>Экспертиза проекта решения Совета депутатов Балахнинского муниципального округа Нижегородской области «О бюджете Балахнинского муниципального округа на 2025 год и на плановый период 2026 и 2027 годов</w:t>
      </w:r>
      <w:r w:rsidR="007A4406">
        <w:rPr>
          <w:bCs/>
          <w:szCs w:val="24"/>
          <w:lang w:eastAsia="ru-RU"/>
        </w:rPr>
        <w:t>.</w:t>
      </w:r>
    </w:p>
    <w:p w:rsidR="007A4406" w:rsidRPr="007A4406" w:rsidRDefault="00031FD4" w:rsidP="007A4406">
      <w:pPr>
        <w:pStyle w:val="a3"/>
        <w:jc w:val="both"/>
        <w:rPr>
          <w:szCs w:val="24"/>
          <w:lang w:eastAsia="ru-RU"/>
        </w:rPr>
      </w:pPr>
      <w:r w:rsidRPr="007A4406">
        <w:rPr>
          <w:b/>
          <w:szCs w:val="24"/>
          <w:lang w:eastAsia="ru-RU"/>
        </w:rPr>
        <w:t>Цель мероприятия:</w:t>
      </w:r>
      <w:r w:rsidRPr="007A4406">
        <w:rPr>
          <w:szCs w:val="24"/>
          <w:lang w:eastAsia="ru-RU"/>
        </w:rPr>
        <w:t xml:space="preserve"> </w:t>
      </w:r>
      <w:r w:rsidR="007A4406" w:rsidRPr="007A4406">
        <w:rPr>
          <w:szCs w:val="24"/>
          <w:lang w:eastAsia="ru-RU"/>
        </w:rPr>
        <w:t>определение достоверности и обоснованности показателей проекта решения о бюджете на очередной финансовый год и на плановый период.</w:t>
      </w:r>
    </w:p>
    <w:p w:rsidR="00EC3038" w:rsidRPr="00090E45" w:rsidRDefault="00031FD4" w:rsidP="00751D5C">
      <w:pPr>
        <w:pStyle w:val="a3"/>
        <w:jc w:val="both"/>
        <w:rPr>
          <w:b/>
          <w:szCs w:val="24"/>
        </w:rPr>
      </w:pPr>
      <w:r w:rsidRPr="00090E45">
        <w:rPr>
          <w:b/>
          <w:szCs w:val="24"/>
        </w:rPr>
        <w:t xml:space="preserve">В результате проведенного мероприятия установлено: </w:t>
      </w:r>
    </w:p>
    <w:p w:rsidR="007A4406" w:rsidRPr="007A4406" w:rsidRDefault="007A4406" w:rsidP="007A4406">
      <w:pPr>
        <w:numPr>
          <w:ilvl w:val="0"/>
          <w:numId w:val="28"/>
        </w:numPr>
        <w:tabs>
          <w:tab w:val="num" w:pos="0"/>
          <w:tab w:val="left" w:pos="993"/>
        </w:tabs>
        <w:autoSpaceDE w:val="0"/>
        <w:autoSpaceDN w:val="0"/>
        <w:adjustRightInd w:val="0"/>
        <w:spacing w:after="200"/>
        <w:ind w:left="0" w:firstLine="709"/>
        <w:contextualSpacing/>
        <w:jc w:val="both"/>
        <w:rPr>
          <w:szCs w:val="24"/>
        </w:rPr>
      </w:pPr>
      <w:r w:rsidRPr="007A4406">
        <w:rPr>
          <w:szCs w:val="24"/>
        </w:rPr>
        <w:t>Проект решения Совета депутатов Балахнинского муниципального округа Нижегородской области «О бюджете Балахнинского муниципального округа на 2025 год и на плановый период 2026 и 2027 годов» внесен в Совет депутатов Балахнинского муниципального округа 15 ноября 2024 года, в срок установленный статьей 29 Положения о бюджетном процессе, с соблюдением требований статьи 185 Бюджетного кодекса РФ.</w:t>
      </w:r>
    </w:p>
    <w:p w:rsidR="007A4406" w:rsidRPr="007A4406" w:rsidRDefault="007A4406" w:rsidP="007A4406">
      <w:pPr>
        <w:numPr>
          <w:ilvl w:val="0"/>
          <w:numId w:val="28"/>
        </w:numPr>
        <w:tabs>
          <w:tab w:val="num" w:pos="0"/>
          <w:tab w:val="left" w:pos="993"/>
        </w:tabs>
        <w:autoSpaceDE w:val="0"/>
        <w:autoSpaceDN w:val="0"/>
        <w:adjustRightInd w:val="0"/>
        <w:ind w:left="0" w:firstLine="709"/>
        <w:contextualSpacing/>
        <w:jc w:val="both"/>
        <w:rPr>
          <w:szCs w:val="24"/>
        </w:rPr>
      </w:pPr>
      <w:r w:rsidRPr="007A4406">
        <w:rPr>
          <w:szCs w:val="24"/>
        </w:rPr>
        <w:t xml:space="preserve">Перечень документов и материалов, представленных одновременно с Проектом решения Совета депутатов Балахнинского муниципального округа Нижегородской области «О бюджете Балахнинского муниципального округа на 2025 год и на плановый период 2026 и 2027 годов», по своему составу соответствует требованиям статьи 184.2 Бюджетного кодекса РФ. </w:t>
      </w:r>
    </w:p>
    <w:p w:rsidR="007A4406" w:rsidRPr="007A4406" w:rsidRDefault="007A4406" w:rsidP="007A4406">
      <w:pPr>
        <w:pStyle w:val="ab"/>
        <w:tabs>
          <w:tab w:val="num" w:pos="0"/>
          <w:tab w:val="left" w:pos="851"/>
          <w:tab w:val="left" w:pos="1134"/>
        </w:tabs>
        <w:ind w:left="0" w:firstLine="709"/>
        <w:jc w:val="both"/>
        <w:rPr>
          <w:szCs w:val="24"/>
        </w:rPr>
      </w:pPr>
      <w:r w:rsidRPr="007A4406">
        <w:rPr>
          <w:szCs w:val="24"/>
        </w:rPr>
        <w:t xml:space="preserve">3. Представленный проект решения о бюджете составлен на три года (очередной финансовый год и плановый период), что соответствует статье 169 Бюджетного кодекса РФ. </w:t>
      </w:r>
    </w:p>
    <w:p w:rsidR="007A4406" w:rsidRPr="007A4406" w:rsidRDefault="007A4406" w:rsidP="007A4406">
      <w:pPr>
        <w:pStyle w:val="ab"/>
        <w:tabs>
          <w:tab w:val="num" w:pos="0"/>
          <w:tab w:val="left" w:pos="1134"/>
        </w:tabs>
        <w:ind w:left="0" w:firstLine="709"/>
        <w:jc w:val="both"/>
        <w:rPr>
          <w:szCs w:val="24"/>
        </w:rPr>
      </w:pPr>
      <w:r w:rsidRPr="007A4406">
        <w:rPr>
          <w:szCs w:val="24"/>
        </w:rPr>
        <w:t>4. Состав основных характеристик бюджета соответствует требованиям пункта 1 статьи 184.1 Бюджетного кодекса РФ. Проектом решения о бюджете предлагается утвердить основные параметры бюджета Балахнинского муниципального округа на 2025 год и на плановый период 2026 и 2027 годы:</w:t>
      </w:r>
    </w:p>
    <w:p w:rsidR="007A4406" w:rsidRPr="007A4406" w:rsidRDefault="007A4406" w:rsidP="007A4406">
      <w:pPr>
        <w:pStyle w:val="ab"/>
        <w:tabs>
          <w:tab w:val="left" w:pos="4111"/>
        </w:tabs>
        <w:ind w:left="0" w:firstLine="0"/>
        <w:jc w:val="center"/>
        <w:rPr>
          <w:szCs w:val="24"/>
        </w:rPr>
      </w:pPr>
      <w:r w:rsidRPr="007A4406">
        <w:rPr>
          <w:szCs w:val="24"/>
        </w:rPr>
        <w:t>на 2025 год</w:t>
      </w:r>
    </w:p>
    <w:p w:rsidR="007A4406" w:rsidRPr="007A4406" w:rsidRDefault="007A4406" w:rsidP="007A4406">
      <w:pPr>
        <w:numPr>
          <w:ilvl w:val="0"/>
          <w:numId w:val="29"/>
        </w:numPr>
        <w:tabs>
          <w:tab w:val="left" w:pos="4111"/>
        </w:tabs>
        <w:ind w:left="993" w:hanging="284"/>
        <w:jc w:val="both"/>
        <w:rPr>
          <w:szCs w:val="24"/>
        </w:rPr>
      </w:pPr>
      <w:r w:rsidRPr="007A4406">
        <w:rPr>
          <w:szCs w:val="24"/>
        </w:rPr>
        <w:t>общий объем доходов в сумме 3 100 097,8 тыс. рублей;</w:t>
      </w:r>
    </w:p>
    <w:p w:rsidR="007A4406" w:rsidRPr="007A4406" w:rsidRDefault="007A4406" w:rsidP="007A4406">
      <w:pPr>
        <w:numPr>
          <w:ilvl w:val="0"/>
          <w:numId w:val="29"/>
        </w:numPr>
        <w:tabs>
          <w:tab w:val="left" w:pos="4111"/>
        </w:tabs>
        <w:ind w:left="993" w:hanging="284"/>
        <w:jc w:val="both"/>
        <w:rPr>
          <w:szCs w:val="24"/>
        </w:rPr>
      </w:pPr>
      <w:r w:rsidRPr="007A4406">
        <w:rPr>
          <w:szCs w:val="24"/>
        </w:rPr>
        <w:t>общий объем расходов в сумме 3 100 097,8 тыс. рублей;</w:t>
      </w:r>
    </w:p>
    <w:p w:rsidR="007A4406" w:rsidRPr="007A4406" w:rsidRDefault="007A4406" w:rsidP="007A4406">
      <w:pPr>
        <w:numPr>
          <w:ilvl w:val="0"/>
          <w:numId w:val="29"/>
        </w:numPr>
        <w:tabs>
          <w:tab w:val="left" w:pos="4111"/>
        </w:tabs>
        <w:ind w:left="993" w:hanging="284"/>
        <w:jc w:val="both"/>
        <w:rPr>
          <w:szCs w:val="24"/>
        </w:rPr>
      </w:pPr>
      <w:r w:rsidRPr="007A4406">
        <w:rPr>
          <w:szCs w:val="24"/>
        </w:rPr>
        <w:t>размер дефицита в сумме 0,0 тыс. рублей.</w:t>
      </w:r>
    </w:p>
    <w:p w:rsidR="007A4406" w:rsidRPr="007A4406" w:rsidRDefault="007A4406" w:rsidP="007A4406">
      <w:pPr>
        <w:pStyle w:val="ab"/>
        <w:tabs>
          <w:tab w:val="left" w:pos="4111"/>
        </w:tabs>
        <w:ind w:left="0" w:firstLine="0"/>
        <w:jc w:val="center"/>
        <w:rPr>
          <w:szCs w:val="24"/>
        </w:rPr>
      </w:pPr>
      <w:r w:rsidRPr="007A4406">
        <w:rPr>
          <w:szCs w:val="24"/>
        </w:rPr>
        <w:t>на 2026 год</w:t>
      </w:r>
    </w:p>
    <w:p w:rsidR="007A4406" w:rsidRPr="007A4406" w:rsidRDefault="007A4406" w:rsidP="007A4406">
      <w:pPr>
        <w:numPr>
          <w:ilvl w:val="0"/>
          <w:numId w:val="30"/>
        </w:numPr>
        <w:tabs>
          <w:tab w:val="left" w:pos="4111"/>
        </w:tabs>
        <w:ind w:left="993" w:hanging="284"/>
        <w:jc w:val="both"/>
        <w:rPr>
          <w:szCs w:val="24"/>
        </w:rPr>
      </w:pPr>
      <w:r w:rsidRPr="007A4406">
        <w:rPr>
          <w:szCs w:val="24"/>
        </w:rPr>
        <w:t xml:space="preserve">общий объем доходов в сумме 5 558 729,1 тыс. рублей; </w:t>
      </w:r>
    </w:p>
    <w:p w:rsidR="007A4406" w:rsidRPr="007A4406" w:rsidRDefault="007A4406" w:rsidP="007A4406">
      <w:pPr>
        <w:numPr>
          <w:ilvl w:val="0"/>
          <w:numId w:val="30"/>
        </w:numPr>
        <w:tabs>
          <w:tab w:val="left" w:pos="4111"/>
        </w:tabs>
        <w:ind w:left="993" w:hanging="284"/>
        <w:jc w:val="both"/>
        <w:rPr>
          <w:szCs w:val="24"/>
        </w:rPr>
      </w:pPr>
      <w:r w:rsidRPr="007A4406">
        <w:rPr>
          <w:szCs w:val="24"/>
        </w:rPr>
        <w:t>общий объем расходов в сумме 5 558 729,1 тыс. рублей, в том числе условно утверждаемые расходы в сумме 44 359,8 тыс. рублей;</w:t>
      </w:r>
    </w:p>
    <w:p w:rsidR="007A4406" w:rsidRPr="007A4406" w:rsidRDefault="007A4406" w:rsidP="007A4406">
      <w:pPr>
        <w:numPr>
          <w:ilvl w:val="0"/>
          <w:numId w:val="30"/>
        </w:numPr>
        <w:tabs>
          <w:tab w:val="left" w:pos="4111"/>
        </w:tabs>
        <w:ind w:left="993" w:hanging="284"/>
        <w:jc w:val="both"/>
        <w:rPr>
          <w:szCs w:val="24"/>
        </w:rPr>
      </w:pPr>
      <w:r w:rsidRPr="007A4406">
        <w:rPr>
          <w:szCs w:val="24"/>
        </w:rPr>
        <w:t>размер дефицита в сумме 0,0 тыс. рублей.</w:t>
      </w:r>
    </w:p>
    <w:p w:rsidR="007A4406" w:rsidRPr="007A4406" w:rsidRDefault="007A4406" w:rsidP="007A4406">
      <w:pPr>
        <w:tabs>
          <w:tab w:val="left" w:pos="4111"/>
        </w:tabs>
        <w:ind w:firstLine="0"/>
        <w:jc w:val="center"/>
        <w:rPr>
          <w:szCs w:val="24"/>
        </w:rPr>
      </w:pPr>
      <w:r w:rsidRPr="007A4406">
        <w:rPr>
          <w:szCs w:val="24"/>
        </w:rPr>
        <w:t>на 2027 год</w:t>
      </w:r>
    </w:p>
    <w:p w:rsidR="007A4406" w:rsidRPr="007A4406" w:rsidRDefault="007A4406" w:rsidP="007A4406">
      <w:pPr>
        <w:numPr>
          <w:ilvl w:val="0"/>
          <w:numId w:val="31"/>
        </w:numPr>
        <w:ind w:left="993" w:hanging="284"/>
        <w:jc w:val="both"/>
        <w:rPr>
          <w:szCs w:val="24"/>
        </w:rPr>
      </w:pPr>
      <w:r w:rsidRPr="007A4406">
        <w:rPr>
          <w:szCs w:val="24"/>
        </w:rPr>
        <w:t>общий объем доходов в сумме 3 328 933,5 тыс. рублей;</w:t>
      </w:r>
    </w:p>
    <w:p w:rsidR="007A4406" w:rsidRPr="007A4406" w:rsidRDefault="007A4406" w:rsidP="007A4406">
      <w:pPr>
        <w:numPr>
          <w:ilvl w:val="0"/>
          <w:numId w:val="31"/>
        </w:numPr>
        <w:ind w:left="993" w:hanging="284"/>
        <w:jc w:val="both"/>
        <w:rPr>
          <w:szCs w:val="24"/>
        </w:rPr>
      </w:pPr>
      <w:r w:rsidRPr="007A4406">
        <w:rPr>
          <w:szCs w:val="24"/>
        </w:rPr>
        <w:t>общий объем расходов в сумме 3 328 933,5 тыс. рублей, в том числе условно утверждаемые расходы в сумме 92 513,1 тыс. рублей;</w:t>
      </w:r>
    </w:p>
    <w:p w:rsidR="007A4406" w:rsidRPr="007A4406" w:rsidRDefault="007A4406" w:rsidP="007A4406">
      <w:pPr>
        <w:numPr>
          <w:ilvl w:val="0"/>
          <w:numId w:val="31"/>
        </w:numPr>
        <w:ind w:left="993" w:hanging="284"/>
        <w:jc w:val="both"/>
        <w:rPr>
          <w:szCs w:val="24"/>
        </w:rPr>
      </w:pPr>
      <w:r w:rsidRPr="007A4406">
        <w:rPr>
          <w:szCs w:val="24"/>
        </w:rPr>
        <w:t>размер дефицита в сумме 0,0 тыс. рублей.</w:t>
      </w:r>
    </w:p>
    <w:p w:rsidR="007A4406" w:rsidRPr="007A4406" w:rsidRDefault="007A4406" w:rsidP="007A4406">
      <w:pPr>
        <w:tabs>
          <w:tab w:val="num" w:pos="993"/>
        </w:tabs>
        <w:ind w:firstLine="709"/>
        <w:jc w:val="both"/>
        <w:rPr>
          <w:szCs w:val="24"/>
          <w:lang w:eastAsia="ru-RU"/>
        </w:rPr>
      </w:pPr>
      <w:r w:rsidRPr="007A4406">
        <w:rPr>
          <w:szCs w:val="24"/>
          <w:lang w:eastAsia="ru-RU"/>
        </w:rPr>
        <w:t>5. Проект бюджета в соответствии со статьей 169 Бюджетного кодекса РФ составляется на основе прогноза социально-экономического развития в целях финансового обеспечения расходных обязательств.</w:t>
      </w:r>
    </w:p>
    <w:p w:rsidR="007A4406" w:rsidRPr="007A4406" w:rsidRDefault="007A4406" w:rsidP="007A4406">
      <w:pPr>
        <w:pStyle w:val="ab"/>
        <w:ind w:left="0" w:firstLine="709"/>
        <w:jc w:val="both"/>
        <w:rPr>
          <w:szCs w:val="24"/>
          <w:lang w:eastAsia="ru-RU"/>
        </w:rPr>
      </w:pPr>
      <w:r w:rsidRPr="007A4406">
        <w:rPr>
          <w:szCs w:val="24"/>
          <w:lang w:eastAsia="ru-RU"/>
        </w:rPr>
        <w:t xml:space="preserve">Постановлением администрации Балахнинского муниципального округа Нижегородской области от 11.11.2024 № 2360 «О прогнозе социально-экономического развития Балахнинского муниципального округа Нижегородской области на среднесрочный период (на 2025 год и на плановый период 2026 и 2027 годы)» Прогноз </w:t>
      </w:r>
      <w:r w:rsidRPr="007A4406">
        <w:rPr>
          <w:szCs w:val="24"/>
          <w:lang w:eastAsia="ru-RU"/>
        </w:rPr>
        <w:lastRenderedPageBreak/>
        <w:t xml:space="preserve">одобрен и содержит решение направить его с проектом бюджета Балахнинского муниципального округа Нижегородской области в Совет депутатов Балахнинского муниципального округа Нижегородской области, </w:t>
      </w:r>
      <w:r w:rsidRPr="007A4406">
        <w:rPr>
          <w:szCs w:val="24"/>
        </w:rPr>
        <w:t>в соответствии со статьями 172, 173 Бюджетного кодекса РФ.</w:t>
      </w:r>
    </w:p>
    <w:p w:rsidR="007A4406" w:rsidRPr="007A4406" w:rsidRDefault="007A4406" w:rsidP="007A4406">
      <w:pPr>
        <w:widowControl w:val="0"/>
        <w:autoSpaceDE w:val="0"/>
        <w:autoSpaceDN w:val="0"/>
        <w:ind w:firstLine="709"/>
        <w:jc w:val="both"/>
        <w:rPr>
          <w:szCs w:val="24"/>
          <w:lang w:eastAsia="ru-RU"/>
        </w:rPr>
      </w:pPr>
      <w:r w:rsidRPr="007A4406">
        <w:rPr>
          <w:szCs w:val="24"/>
        </w:rPr>
        <w:t>6. </w:t>
      </w:r>
      <w:r w:rsidRPr="007A4406">
        <w:rPr>
          <w:szCs w:val="24"/>
          <w:lang w:eastAsia="ru-RU"/>
        </w:rPr>
        <w:t xml:space="preserve">В основных направлениях бюджетной и налоговой политики в Балахнинском муниципальном округе на 2025 год и на плановый период 2026 и 2027 годов определены основные подходы к формированию проекта бюджета Балахнинского муниципального округа на 2025 год и на плановый период 2026 и 2027 годов. </w:t>
      </w:r>
    </w:p>
    <w:p w:rsidR="007A4406" w:rsidRPr="007A4406" w:rsidRDefault="007A4406" w:rsidP="007A4406">
      <w:pPr>
        <w:pStyle w:val="ab"/>
        <w:ind w:left="0" w:firstLine="720"/>
        <w:jc w:val="both"/>
        <w:rPr>
          <w:bCs/>
          <w:szCs w:val="24"/>
        </w:rPr>
      </w:pPr>
      <w:r w:rsidRPr="007A4406">
        <w:rPr>
          <w:bCs/>
          <w:szCs w:val="24"/>
        </w:rPr>
        <w:t>7. В соответствии с требованиями п. 3 ст. 184.1 Бюджетного кодекса РФ предлагается утвердить общий объем бюджетных ассигнований, направляемых на исполнение публичных нормативных обязательств, подлежащих исполнению за счет средств бюджета округа: в 2025 году в размере 312,0 тыс. рублей, в 2026 году – 330,0 тыс. рублей, в 2027 году – 348,0 тыс. рублей.</w:t>
      </w:r>
    </w:p>
    <w:p w:rsidR="007A4406" w:rsidRPr="007A4406" w:rsidRDefault="007A4406" w:rsidP="007A4406">
      <w:pPr>
        <w:jc w:val="both"/>
        <w:rPr>
          <w:szCs w:val="24"/>
        </w:rPr>
      </w:pPr>
      <w:r w:rsidRPr="007A4406">
        <w:rPr>
          <w:szCs w:val="24"/>
        </w:rPr>
        <w:t>8. В соответствии со ст. 81 Бюджетного кодекса РФ Проектом решения Совета депутатов Балахнинского муниципального округа «О бюджете Балахнинского муниципального округа на 2025 год и на плановый период 2026 и 2027 годов» предлагается установить размер резервного фонда администрации Балахнинского муниципального округа на 2025 год в сумме 1 500,0 тыс. рублей, на 2026 год в сумме 1</w:t>
      </w:r>
      <w:r w:rsidR="00C019D9">
        <w:rPr>
          <w:szCs w:val="24"/>
        </w:rPr>
        <w:t> </w:t>
      </w:r>
      <w:r w:rsidRPr="007A4406">
        <w:rPr>
          <w:szCs w:val="24"/>
        </w:rPr>
        <w:t xml:space="preserve">500,0 тыс. рублей, на 2027 год в сумме 1 500,0 тыс. рублей.  </w:t>
      </w:r>
    </w:p>
    <w:p w:rsidR="007A4406" w:rsidRPr="007A4406" w:rsidRDefault="007A4406" w:rsidP="007A4406">
      <w:pPr>
        <w:pStyle w:val="ab"/>
        <w:ind w:left="0" w:firstLine="720"/>
        <w:jc w:val="both"/>
        <w:rPr>
          <w:szCs w:val="24"/>
        </w:rPr>
      </w:pPr>
      <w:r w:rsidRPr="007A4406">
        <w:rPr>
          <w:szCs w:val="24"/>
        </w:rPr>
        <w:t>9. Проектом бюджета предлагается утвердить объем бюджетных ассигнований дорожного фонда Балахнинского муниципального округа: на 2025 год в размере 28 337,3 тыс. рублей; на 2026 год в размере 30 229,2 тыс. рублей; на 2027 год в размере 40 261,3 тыс. рублей.</w:t>
      </w:r>
    </w:p>
    <w:p w:rsidR="007A4406" w:rsidRPr="007A4406" w:rsidRDefault="007A4406" w:rsidP="007A4406">
      <w:pPr>
        <w:pStyle w:val="ab"/>
        <w:ind w:left="0" w:firstLine="720"/>
        <w:jc w:val="both"/>
        <w:rPr>
          <w:szCs w:val="24"/>
        </w:rPr>
      </w:pPr>
      <w:r w:rsidRPr="007A4406">
        <w:rPr>
          <w:szCs w:val="24"/>
        </w:rPr>
        <w:t xml:space="preserve">10. В соответствии со статьей 36 Бюджетного кодекса РФ Проект решения размещен на официальном сайте Балахнинского муниципального округа Нижегородской области (https://balakhna.nobl.ru). </w:t>
      </w:r>
    </w:p>
    <w:p w:rsidR="007A4406" w:rsidRPr="007A4406" w:rsidRDefault="007A4406" w:rsidP="007A4406">
      <w:pPr>
        <w:ind w:firstLine="720"/>
        <w:jc w:val="both"/>
        <w:rPr>
          <w:szCs w:val="24"/>
        </w:rPr>
      </w:pPr>
      <w:r w:rsidRPr="007A4406">
        <w:rPr>
          <w:szCs w:val="24"/>
        </w:rPr>
        <w:t>11. Согласно пункту 17 Проекта бюджета предлагается установить коэффициент увеличения (индексации) размеров ежемесячного денежного вознаграждения по муниципальным должностям Балахнинского муниципального округа Нижегородской области и размеров окладов денежного содержания муниципальных служащих Балахнинского муниципального округа Нижегородской области с 1 января 2025 года равным 1,117.</w:t>
      </w:r>
    </w:p>
    <w:p w:rsidR="007A4406" w:rsidRPr="007A4406" w:rsidRDefault="007A4406" w:rsidP="007A4406">
      <w:pPr>
        <w:autoSpaceDE w:val="0"/>
        <w:autoSpaceDN w:val="0"/>
        <w:adjustRightInd w:val="0"/>
        <w:ind w:firstLine="709"/>
        <w:jc w:val="both"/>
        <w:rPr>
          <w:szCs w:val="24"/>
          <w:highlight w:val="yellow"/>
          <w:lang w:eastAsia="ru-RU"/>
        </w:rPr>
      </w:pPr>
      <w:r w:rsidRPr="007A4406">
        <w:rPr>
          <w:szCs w:val="24"/>
        </w:rPr>
        <w:t xml:space="preserve">12. </w:t>
      </w:r>
      <w:r w:rsidRPr="007A4406">
        <w:rPr>
          <w:bCs/>
          <w:szCs w:val="24"/>
        </w:rPr>
        <w:t>Доходы бюджета Балахнинского муниципального округа в 2025 году составят 3 100 097,8 тыс. рублей. Объем прогнозируемых на 2026-2027 годы поступлений в бюджет округа – 5 558 729,1 тыс. рублей и 3 328 933,5 тыс.</w:t>
      </w:r>
      <w:r w:rsidRPr="007A4406">
        <w:rPr>
          <w:szCs w:val="24"/>
        </w:rPr>
        <w:t xml:space="preserve"> рублей соответственно. </w:t>
      </w:r>
    </w:p>
    <w:p w:rsidR="007A4406" w:rsidRPr="007A4406" w:rsidRDefault="007A4406" w:rsidP="007A4406">
      <w:pPr>
        <w:ind w:firstLine="720"/>
        <w:jc w:val="both"/>
        <w:rPr>
          <w:rFonts w:eastAsia="Calibri"/>
          <w:szCs w:val="24"/>
          <w:lang w:eastAsia="en-US"/>
        </w:rPr>
      </w:pPr>
      <w:r w:rsidRPr="007A4406">
        <w:rPr>
          <w:rFonts w:eastAsia="Calibri"/>
          <w:szCs w:val="24"/>
          <w:lang w:eastAsia="en-US"/>
        </w:rPr>
        <w:t xml:space="preserve">Представленный проект решения </w:t>
      </w:r>
      <w:r w:rsidRPr="007A4406">
        <w:rPr>
          <w:szCs w:val="24"/>
        </w:rPr>
        <w:t xml:space="preserve">Совета депутатов Балахнинского муниципального округа «О бюджете Балахнинского муниципального округа на 2025 год и на плановый период 2026 и 2027 годов» нуждается в уточнении </w:t>
      </w:r>
      <w:r w:rsidRPr="007A4406">
        <w:rPr>
          <w:rFonts w:eastAsia="Calibri"/>
          <w:szCs w:val="24"/>
          <w:lang w:eastAsia="en-US"/>
        </w:rPr>
        <w:t>кодов бюджетной классификации РФ по доходам и расходам бюджета.</w:t>
      </w:r>
    </w:p>
    <w:p w:rsidR="007A4406" w:rsidRPr="007A4406" w:rsidRDefault="007A4406" w:rsidP="007A4406">
      <w:pPr>
        <w:autoSpaceDE w:val="0"/>
        <w:autoSpaceDN w:val="0"/>
        <w:adjustRightInd w:val="0"/>
        <w:ind w:firstLine="540"/>
        <w:jc w:val="both"/>
        <w:rPr>
          <w:rFonts w:eastAsia="Calibri"/>
          <w:szCs w:val="24"/>
          <w:lang w:eastAsia="en-US"/>
        </w:rPr>
      </w:pPr>
      <w:r w:rsidRPr="007A4406">
        <w:rPr>
          <w:rFonts w:eastAsia="Calibri"/>
          <w:szCs w:val="24"/>
          <w:lang w:eastAsia="en-US"/>
        </w:rPr>
        <w:t xml:space="preserve">В Приложении 1 «Поступление доходов по группам, подгруппам и статьям бюджетной классификации на 2025 год и на плановый период 2026 и 2027 годов» необходимо уточнить наименования доходов в соответствии с Порядком № 85н. </w:t>
      </w:r>
    </w:p>
    <w:p w:rsidR="007A4406" w:rsidRPr="007A4406" w:rsidRDefault="007A4406" w:rsidP="007A4406">
      <w:pPr>
        <w:autoSpaceDE w:val="0"/>
        <w:autoSpaceDN w:val="0"/>
        <w:adjustRightInd w:val="0"/>
        <w:ind w:firstLine="540"/>
        <w:jc w:val="both"/>
        <w:rPr>
          <w:rFonts w:eastAsiaTheme="minorHAnsi"/>
          <w:szCs w:val="24"/>
          <w:lang w:eastAsia="en-US"/>
        </w:rPr>
      </w:pPr>
      <w:r w:rsidRPr="007A4406">
        <w:rPr>
          <w:rFonts w:eastAsiaTheme="minorHAnsi"/>
          <w:szCs w:val="24"/>
          <w:lang w:eastAsia="en-US"/>
        </w:rPr>
        <w:t>Проект постановления Администрации Балахнинского муниципального округа Нижегородской области «О внесении изменений в постановление Администрации Балахнинского муниципального округа Нижегородской области от 28.12.2021 № 2519 «Об утверждении перечня главных администраторов доходов бюджета Балахнинского муниципального округа Нижегородской области» до его утверждения привести в соответствие с Порядком № 85н.</w:t>
      </w:r>
    </w:p>
    <w:p w:rsidR="007A4406" w:rsidRPr="007A4406" w:rsidRDefault="007A4406" w:rsidP="007A4406">
      <w:pPr>
        <w:autoSpaceDE w:val="0"/>
        <w:autoSpaceDN w:val="0"/>
        <w:adjustRightInd w:val="0"/>
        <w:jc w:val="both"/>
        <w:rPr>
          <w:rFonts w:eastAsiaTheme="minorHAnsi"/>
          <w:szCs w:val="24"/>
          <w:lang w:eastAsia="en-US"/>
        </w:rPr>
      </w:pPr>
      <w:r w:rsidRPr="007A4406">
        <w:rPr>
          <w:rFonts w:eastAsiaTheme="minorHAnsi"/>
          <w:szCs w:val="24"/>
          <w:lang w:eastAsia="en-US"/>
        </w:rPr>
        <w:t xml:space="preserve"> В расходной части Проекта решения наименование кода вида расходов 200 "Закупка товаров, работ и услуг </w:t>
      </w:r>
      <w:r w:rsidRPr="007A4406">
        <w:rPr>
          <w:rFonts w:eastAsiaTheme="minorHAnsi"/>
          <w:bCs/>
          <w:szCs w:val="24"/>
          <w:lang w:eastAsia="en-US"/>
        </w:rPr>
        <w:t>для обеспечения</w:t>
      </w:r>
      <w:r w:rsidRPr="007A4406">
        <w:rPr>
          <w:rFonts w:eastAsiaTheme="minorHAnsi"/>
          <w:szCs w:val="24"/>
          <w:lang w:eastAsia="en-US"/>
        </w:rPr>
        <w:t xml:space="preserve"> государственных (муниципальных) нужд" в Приложениях № 3 и № 4 к проекту решения привести в соответствии с Порядком № 82н. </w:t>
      </w:r>
    </w:p>
    <w:p w:rsidR="007A4406" w:rsidRPr="007A4406" w:rsidRDefault="007A4406" w:rsidP="007A4406">
      <w:pPr>
        <w:ind w:firstLine="720"/>
        <w:contextualSpacing/>
        <w:jc w:val="both"/>
        <w:rPr>
          <w:szCs w:val="24"/>
        </w:rPr>
      </w:pPr>
      <w:r w:rsidRPr="007A4406">
        <w:rPr>
          <w:szCs w:val="24"/>
        </w:rPr>
        <w:lastRenderedPageBreak/>
        <w:t>13. Исполнение доходной части бюджета в 2025 году планируется обеспечить на 48,7 % за счет собственных доходов, формируемых налоговыми и неналоговыми платежами, и на 51,3 % за счет средств безвозмездных поступлений от других бюджетов бюджетной системы РФ, в том числе:</w:t>
      </w:r>
    </w:p>
    <w:p w:rsidR="007A4406" w:rsidRPr="007A4406" w:rsidRDefault="007A4406" w:rsidP="007A4406">
      <w:pPr>
        <w:pStyle w:val="ab"/>
        <w:numPr>
          <w:ilvl w:val="0"/>
          <w:numId w:val="35"/>
        </w:numPr>
        <w:tabs>
          <w:tab w:val="left" w:pos="851"/>
        </w:tabs>
        <w:suppressAutoHyphens w:val="0"/>
        <w:ind w:left="0" w:firstLine="709"/>
        <w:jc w:val="both"/>
        <w:rPr>
          <w:szCs w:val="24"/>
        </w:rPr>
      </w:pPr>
      <w:r w:rsidRPr="007A4406">
        <w:rPr>
          <w:szCs w:val="24"/>
        </w:rPr>
        <w:t>налоговых доходов в сумме – 1 377 233,2 тыс. рублей, из них наибольшую долю составляет налог на доходы физических лиц в сумме 1 073 001,7 тыс. рублей или 77,9 % от объема налоговых доходов бюджета;</w:t>
      </w:r>
    </w:p>
    <w:p w:rsidR="007A4406" w:rsidRPr="007A4406" w:rsidRDefault="007A4406" w:rsidP="007A4406">
      <w:pPr>
        <w:pStyle w:val="ab"/>
        <w:numPr>
          <w:ilvl w:val="0"/>
          <w:numId w:val="35"/>
        </w:numPr>
        <w:tabs>
          <w:tab w:val="left" w:pos="851"/>
        </w:tabs>
        <w:suppressAutoHyphens w:val="0"/>
        <w:ind w:left="0" w:firstLine="709"/>
        <w:jc w:val="both"/>
        <w:rPr>
          <w:szCs w:val="24"/>
        </w:rPr>
      </w:pPr>
      <w:r w:rsidRPr="007A4406">
        <w:rPr>
          <w:szCs w:val="24"/>
        </w:rPr>
        <w:t>неналоговых доходов в сумме – 132 439,9 тыс. рублей, из них наибольшую долю составляют доходы от использования имущества, находящегося в государственной и муниципальной собственности в сумме 70 559,9 тыс. рублей или 53,3 % от неналоговых доходов бюджета;</w:t>
      </w:r>
    </w:p>
    <w:p w:rsidR="007A4406" w:rsidRPr="007A4406" w:rsidRDefault="007A4406" w:rsidP="007A4406">
      <w:pPr>
        <w:pStyle w:val="ab"/>
        <w:numPr>
          <w:ilvl w:val="0"/>
          <w:numId w:val="35"/>
        </w:numPr>
        <w:tabs>
          <w:tab w:val="left" w:pos="851"/>
        </w:tabs>
        <w:suppressAutoHyphens w:val="0"/>
        <w:ind w:left="0" w:firstLine="709"/>
        <w:jc w:val="both"/>
        <w:rPr>
          <w:szCs w:val="24"/>
        </w:rPr>
      </w:pPr>
      <w:r w:rsidRPr="007A4406">
        <w:rPr>
          <w:szCs w:val="24"/>
        </w:rPr>
        <w:t>безвозмездных поступлений от других бюджетов бюджетной системы РФ (далее – безвозмездные поступления) в сумме 1 590 424,7 тыс. рублей, с уменьшением на 294 583,0 тыс. рублей по отношению к 2024 году (1 885 007,7 тыс. руб.). Объем прогнозируемых безвозмездных поступлений на 2026 – 2027 годы составит 3 906 952,6 тыс. рублей и 1 571 765,6 тыс. рублей соответственно.</w:t>
      </w:r>
    </w:p>
    <w:p w:rsidR="007A4406" w:rsidRPr="007A4406" w:rsidRDefault="007A4406" w:rsidP="007A4406">
      <w:pPr>
        <w:autoSpaceDE w:val="0"/>
        <w:autoSpaceDN w:val="0"/>
        <w:adjustRightInd w:val="0"/>
        <w:ind w:firstLine="709"/>
        <w:jc w:val="both"/>
        <w:rPr>
          <w:szCs w:val="24"/>
        </w:rPr>
      </w:pPr>
      <w:r w:rsidRPr="007A4406">
        <w:rPr>
          <w:szCs w:val="24"/>
        </w:rPr>
        <w:t xml:space="preserve">14. Решением Совета депутатов Балахнинского муниципального округа Нижегородской области от 26.11.2024 № 637 «Об утверждении прогнозного плана (программы) приватизации имущества, находящегося в муниципальной собственности Балахнинского муниципального округа Нижегородской области, на 2025-2027 годы» утвержден Прогнозный план (программа) приватизации имущества, находящегося в муниципальной собственности Балахнинского муниципального округа Нижегородской области на 2025-2027 годы. </w:t>
      </w:r>
    </w:p>
    <w:p w:rsidR="007A4406" w:rsidRPr="007A4406" w:rsidRDefault="007A4406" w:rsidP="007A4406">
      <w:pPr>
        <w:autoSpaceDE w:val="0"/>
        <w:autoSpaceDN w:val="0"/>
        <w:adjustRightInd w:val="0"/>
        <w:ind w:firstLine="709"/>
        <w:jc w:val="both"/>
        <w:rPr>
          <w:szCs w:val="24"/>
        </w:rPr>
      </w:pPr>
      <w:r w:rsidRPr="007A4406">
        <w:rPr>
          <w:szCs w:val="24"/>
        </w:rPr>
        <w:t>В соответствии с Проектом решения о бюджете предполагаемый прогноз объёмов поступлений составит всего 14 413,2 тыс. рублей, из которых: в 2025 году – 10 993,2 тыс. рублей; в 2026 году – 1 800,0 тыс. рублей; в 2027 году – 1 620,0 тыс. рублей.</w:t>
      </w:r>
    </w:p>
    <w:p w:rsidR="007A4406" w:rsidRPr="007A4406" w:rsidRDefault="007A4406" w:rsidP="007A4406">
      <w:pPr>
        <w:ind w:firstLine="720"/>
        <w:jc w:val="both"/>
        <w:rPr>
          <w:bCs/>
          <w:lang w:eastAsia="ru-RU"/>
        </w:rPr>
      </w:pPr>
      <w:r w:rsidRPr="007A4406">
        <w:rPr>
          <w:lang w:eastAsia="ru-RU"/>
        </w:rPr>
        <w:t xml:space="preserve">Прогноз поступления доходов от </w:t>
      </w:r>
      <w:r w:rsidRPr="007A4406">
        <w:rPr>
          <w:szCs w:val="24"/>
          <w:lang w:eastAsia="ru-RU"/>
        </w:rPr>
        <w:t>приватизации имущества</w:t>
      </w:r>
      <w:r w:rsidRPr="007A4406">
        <w:rPr>
          <w:lang w:eastAsia="ru-RU"/>
        </w:rPr>
        <w:t xml:space="preserve"> в бюджет Балахнинского муниципального округа,</w:t>
      </w:r>
      <w:r w:rsidRPr="007A4406">
        <w:rPr>
          <w:szCs w:val="24"/>
          <w:lang w:eastAsia="ru-RU"/>
        </w:rPr>
        <w:t xml:space="preserve"> согласованный с Министерством финансов Нижегородской области,</w:t>
      </w:r>
      <w:r w:rsidRPr="007A4406">
        <w:rPr>
          <w:lang w:eastAsia="ru-RU"/>
        </w:rPr>
        <w:t xml:space="preserve"> составляет на 2025 год </w:t>
      </w:r>
      <w:r w:rsidRPr="007A4406">
        <w:rPr>
          <w:bCs/>
          <w:lang w:eastAsia="ru-RU"/>
        </w:rPr>
        <w:t>в сумме 2 000,0 тыс. рублей, на 2026 год в сумме 1 800,0 тыс. рублей, на 2027 год в сумме 1 620,0 тыс. рублей.</w:t>
      </w:r>
    </w:p>
    <w:p w:rsidR="007A4406" w:rsidRPr="007A4406" w:rsidRDefault="007A4406" w:rsidP="007A4406">
      <w:pPr>
        <w:autoSpaceDE w:val="0"/>
        <w:autoSpaceDN w:val="0"/>
        <w:adjustRightInd w:val="0"/>
        <w:ind w:firstLine="709"/>
        <w:jc w:val="both"/>
        <w:rPr>
          <w:szCs w:val="24"/>
        </w:rPr>
      </w:pPr>
      <w:r w:rsidRPr="007A4406">
        <w:rPr>
          <w:szCs w:val="24"/>
        </w:rPr>
        <w:t xml:space="preserve">В соответствии с утвержденным Прогнозным планом в период 2025-2027 годов планируется приватизировать 3 объекта муниципальной собственности, предполагаемый прогноз объёмов поступлений составит всего 10 993,2 тыс. рублей, из которых: в 2025 году – 10 993,2 тыс. рублей; в 2026 году – 0,0 тыс. рублей; в 2027 году – 0,0 тыс. рублей. </w:t>
      </w:r>
    </w:p>
    <w:p w:rsidR="007A4406" w:rsidRPr="007A4406" w:rsidRDefault="007A4406" w:rsidP="007A4406">
      <w:pPr>
        <w:ind w:firstLine="720"/>
        <w:contextualSpacing/>
        <w:jc w:val="both"/>
        <w:rPr>
          <w:szCs w:val="24"/>
        </w:rPr>
      </w:pPr>
      <w:r w:rsidRPr="007A4406">
        <w:rPr>
          <w:szCs w:val="24"/>
        </w:rPr>
        <w:t>15. Расходы бюджета Балахнинского муниципального округа в 2025 году составят 3 100 097,8 тыс. рублей. Объем прогнозируемых на 2026 – 2027 годы расходов бюджета планируется в сумме 5 558 729,1 тыс. рублей и 3 328 933,5 тыс. рублей соответственно.</w:t>
      </w:r>
    </w:p>
    <w:p w:rsidR="007A4406" w:rsidRPr="007A4406" w:rsidRDefault="007A4406" w:rsidP="007A4406">
      <w:pPr>
        <w:ind w:firstLine="720"/>
        <w:contextualSpacing/>
        <w:jc w:val="both"/>
        <w:rPr>
          <w:szCs w:val="24"/>
        </w:rPr>
      </w:pPr>
      <w:r w:rsidRPr="007A4406">
        <w:rPr>
          <w:szCs w:val="24"/>
        </w:rPr>
        <w:t>Расходная часть бюджета сформирована в соответствии с Порядком планирования бюджетных ассигнований бюджета Балахнинского муниципального округа на 2025 год и на плановый период 2026 и 2027 годов.</w:t>
      </w:r>
    </w:p>
    <w:p w:rsidR="007A4406" w:rsidRPr="007A4406" w:rsidRDefault="007A4406" w:rsidP="007A4406">
      <w:pPr>
        <w:ind w:firstLineChars="236" w:firstLine="566"/>
        <w:jc w:val="both"/>
        <w:rPr>
          <w:szCs w:val="24"/>
          <w:lang w:eastAsia="ru-RU"/>
        </w:rPr>
      </w:pPr>
      <w:r w:rsidRPr="007A4406">
        <w:rPr>
          <w:szCs w:val="24"/>
          <w:lang w:eastAsia="ru-RU"/>
        </w:rPr>
        <w:t xml:space="preserve"> Одновременно с Проектом бюджета округа представлен предварительный (плановый) реестр расходных обязательств бюджета Балахнинского муниципального округа Нижегородской области (далее – Реестр). Реестр утвержден постановлением Администрации Балахнинского муниципального округа Нижегородской области                    от 12.11.2024 № 2368. Данные реестра расходных обязательств используются при составлении проекта бюджета округа, а также определении объема бюджета действующих обязательств и бюджета принимаемых обязательств в очередном финансовом году и плановом периоде.</w:t>
      </w:r>
    </w:p>
    <w:p w:rsidR="007A4406" w:rsidRPr="007A4406" w:rsidRDefault="007A4406" w:rsidP="007A4406">
      <w:pPr>
        <w:autoSpaceDN w:val="0"/>
        <w:ind w:firstLineChars="236" w:firstLine="566"/>
        <w:jc w:val="both"/>
        <w:rPr>
          <w:szCs w:val="24"/>
          <w:lang w:eastAsia="ru-RU"/>
        </w:rPr>
      </w:pPr>
      <w:r w:rsidRPr="007A4406">
        <w:rPr>
          <w:szCs w:val="24"/>
          <w:lang w:eastAsia="ru-RU"/>
        </w:rPr>
        <w:t xml:space="preserve">Реестр составлен Финансовым управлением администрации Балахнинского муниципального округа в соответствии с постановлением Администрации Балахнинского муниципального округа от 23.10.2020 № 1483 «Об утверждении Порядка составления и </w:t>
      </w:r>
      <w:r w:rsidRPr="007A4406">
        <w:rPr>
          <w:szCs w:val="24"/>
          <w:lang w:eastAsia="ru-RU"/>
        </w:rPr>
        <w:lastRenderedPageBreak/>
        <w:t xml:space="preserve">ведения реестра расходных обязательств Балахнинского муниципального округа Нижегородской области». </w:t>
      </w:r>
    </w:p>
    <w:p w:rsidR="007A4406" w:rsidRPr="007A4406" w:rsidRDefault="007A4406" w:rsidP="007A4406">
      <w:pPr>
        <w:autoSpaceDN w:val="0"/>
        <w:ind w:firstLineChars="235" w:firstLine="564"/>
        <w:jc w:val="both"/>
        <w:rPr>
          <w:szCs w:val="24"/>
          <w:lang w:eastAsia="ru-RU"/>
        </w:rPr>
      </w:pPr>
      <w:r w:rsidRPr="007A4406">
        <w:rPr>
          <w:szCs w:val="24"/>
          <w:lang w:eastAsia="ru-RU"/>
        </w:rPr>
        <w:t xml:space="preserve">В соответствии с Реестром основной объем бюджетных ассигнований приходится на расходные обязательства, возникшие в результате принятия нормативных правовых актов муниципального округа, заключения договоров (соглашений) в рамках реализации вопросов местного значения муниципального округа, доля которых  составит: в 2025 году – 42,2 %, в 2026 году - 67,1 %, в 2027 году – 42,1 %. </w:t>
      </w:r>
    </w:p>
    <w:p w:rsidR="007A4406" w:rsidRPr="007A4406" w:rsidRDefault="007A4406" w:rsidP="007A4406">
      <w:pPr>
        <w:autoSpaceDN w:val="0"/>
        <w:ind w:firstLineChars="235" w:firstLine="564"/>
        <w:jc w:val="both"/>
        <w:rPr>
          <w:szCs w:val="24"/>
          <w:lang w:eastAsia="ru-RU"/>
        </w:rPr>
      </w:pPr>
      <w:r w:rsidRPr="007A4406">
        <w:rPr>
          <w:szCs w:val="24"/>
          <w:lang w:eastAsia="ru-RU"/>
        </w:rPr>
        <w:t>Общий объем средств на исполнение расходных обязательств, отраженный в Реестре, соответствует общему объему бюджетных ассигнований Проекта бюджета на 2025 год (3 100 097,8 тыс. руб.) и плановый период 2026 (5 558 729,1 тыс. руб.) и 2027 годов (3 328 933,5 тыс. руб.). Анализ динамики расходов бюджета округа показывает, что в 2025 году по сравнению с уровнем предыдущего 2024 года расходы планируются меньше на 1 343 030,4 тыс. рублей.</w:t>
      </w:r>
    </w:p>
    <w:p w:rsidR="007A4406" w:rsidRPr="007A4406" w:rsidRDefault="007A4406" w:rsidP="007A4406">
      <w:pPr>
        <w:ind w:firstLineChars="235" w:firstLine="564"/>
        <w:jc w:val="both"/>
        <w:rPr>
          <w:szCs w:val="24"/>
        </w:rPr>
      </w:pPr>
      <w:r w:rsidRPr="007A4406">
        <w:rPr>
          <w:szCs w:val="24"/>
          <w:lang w:eastAsia="ru-RU"/>
        </w:rPr>
        <w:t xml:space="preserve">16. Структура расходов бюджета имеет социальную направленность, наибольшая доля расходов приходится на </w:t>
      </w:r>
      <w:r w:rsidRPr="007A4406">
        <w:rPr>
          <w:szCs w:val="24"/>
        </w:rPr>
        <w:t>раздел «Образование» – 59,5 % или 1 843 018,9 тыс. рублей.</w:t>
      </w:r>
    </w:p>
    <w:p w:rsidR="007A4406" w:rsidRPr="007A4406" w:rsidRDefault="007A4406" w:rsidP="007A4406">
      <w:pPr>
        <w:ind w:firstLineChars="236" w:firstLine="566"/>
        <w:jc w:val="both"/>
        <w:rPr>
          <w:bCs/>
          <w:szCs w:val="24"/>
        </w:rPr>
      </w:pPr>
      <w:r w:rsidRPr="007A4406">
        <w:rPr>
          <w:szCs w:val="24"/>
        </w:rPr>
        <w:t>17.</w:t>
      </w:r>
      <w:r w:rsidRPr="007A4406">
        <w:rPr>
          <w:color w:val="FF0000"/>
          <w:szCs w:val="24"/>
        </w:rPr>
        <w:t xml:space="preserve"> </w:t>
      </w:r>
      <w:r w:rsidRPr="007A4406">
        <w:rPr>
          <w:szCs w:val="24"/>
        </w:rPr>
        <w:t xml:space="preserve">Бюджетные обязательства Балахнинского муниципального округа в 2025 году </w:t>
      </w:r>
      <w:r w:rsidRPr="007A4406">
        <w:rPr>
          <w:bCs/>
          <w:szCs w:val="24"/>
        </w:rPr>
        <w:t xml:space="preserve">по видам расходов запланированы на: </w:t>
      </w:r>
    </w:p>
    <w:p w:rsidR="007A4406" w:rsidRPr="007A4406" w:rsidRDefault="007A4406" w:rsidP="007A4406">
      <w:pPr>
        <w:pStyle w:val="ab"/>
        <w:autoSpaceDE w:val="0"/>
        <w:autoSpaceDN w:val="0"/>
        <w:adjustRightInd w:val="0"/>
        <w:ind w:left="-180" w:firstLine="720"/>
        <w:jc w:val="both"/>
        <w:rPr>
          <w:szCs w:val="24"/>
        </w:rPr>
      </w:pPr>
      <w:r w:rsidRPr="007A4406">
        <w:rPr>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по проекту бюджета составляют 317 885,5 тыс. рублей или 10,3 % от общей суммы расходов на 2025 год (3 100 097,8 тыс. рублей); </w:t>
      </w:r>
    </w:p>
    <w:p w:rsidR="007A4406" w:rsidRPr="007A4406" w:rsidRDefault="007A4406" w:rsidP="007A4406">
      <w:pPr>
        <w:pStyle w:val="ab"/>
        <w:autoSpaceDE w:val="0"/>
        <w:autoSpaceDN w:val="0"/>
        <w:adjustRightInd w:val="0"/>
        <w:ind w:left="-180" w:firstLine="720"/>
        <w:jc w:val="both"/>
        <w:rPr>
          <w:szCs w:val="24"/>
        </w:rPr>
      </w:pPr>
      <w:r w:rsidRPr="007A4406">
        <w:rPr>
          <w:szCs w:val="24"/>
        </w:rPr>
        <w:t xml:space="preserve">- «Закупка товаров, работ и услуг для обеспечения государственных (муниципальных) нужд» по проекту бюджета составляет 189 194,6 тыс. рублей или 6,1 % от общей суммы расходов на 2025 год (3 100 097,8 тыс. рублей); </w:t>
      </w:r>
    </w:p>
    <w:p w:rsidR="007A4406" w:rsidRPr="007A4406" w:rsidRDefault="007A4406" w:rsidP="007A4406">
      <w:pPr>
        <w:pStyle w:val="ab"/>
        <w:autoSpaceDE w:val="0"/>
        <w:autoSpaceDN w:val="0"/>
        <w:adjustRightInd w:val="0"/>
        <w:ind w:left="-180" w:firstLine="720"/>
        <w:jc w:val="both"/>
        <w:rPr>
          <w:szCs w:val="24"/>
        </w:rPr>
      </w:pPr>
      <w:r w:rsidRPr="007A4406">
        <w:rPr>
          <w:szCs w:val="24"/>
        </w:rPr>
        <w:t>- «Социальное обеспечение и иные выплаты населению» по проекту бюджета составляет 40 029,9 тыс. рублей или 1,3 % от общей суммы расходов на 2025 год (3 100 097,8 тыс. рублей);</w:t>
      </w:r>
    </w:p>
    <w:p w:rsidR="007A4406" w:rsidRPr="007A4406" w:rsidRDefault="007A4406" w:rsidP="007A4406">
      <w:pPr>
        <w:pStyle w:val="ab"/>
        <w:autoSpaceDE w:val="0"/>
        <w:autoSpaceDN w:val="0"/>
        <w:adjustRightInd w:val="0"/>
        <w:ind w:left="-180" w:firstLine="720"/>
        <w:jc w:val="both"/>
        <w:rPr>
          <w:szCs w:val="24"/>
        </w:rPr>
      </w:pPr>
      <w:r w:rsidRPr="007A4406">
        <w:rPr>
          <w:szCs w:val="24"/>
        </w:rPr>
        <w:t xml:space="preserve">- «Капитальные вложения в объекты государственной (муниципальной) собственности» по проекту бюджета составляют 81 950,5 тыс. рублей или 2,6 % от общей суммы расходов на 2025 год (3 100 097,8 тыс. рублей); </w:t>
      </w:r>
    </w:p>
    <w:p w:rsidR="007A4406" w:rsidRPr="007A4406" w:rsidRDefault="007A4406" w:rsidP="007A4406">
      <w:pPr>
        <w:pStyle w:val="ab"/>
        <w:autoSpaceDE w:val="0"/>
        <w:autoSpaceDN w:val="0"/>
        <w:adjustRightInd w:val="0"/>
        <w:ind w:left="-180" w:firstLine="720"/>
        <w:jc w:val="both"/>
        <w:rPr>
          <w:szCs w:val="24"/>
          <w:highlight w:val="yellow"/>
        </w:rPr>
      </w:pPr>
      <w:r w:rsidRPr="007A4406">
        <w:rPr>
          <w:szCs w:val="24"/>
        </w:rPr>
        <w:t>- «Предоставление субсидий бюджетным, автономным учреждениям и иным некоммерческим организациям» по проекту бюджета составляет 2 392 784,9 тыс. рублей или 77,2 % от общей суммы расходов на 2025 год (3 100 097,8 тыс. рублей);</w:t>
      </w:r>
    </w:p>
    <w:p w:rsidR="007A4406" w:rsidRPr="007A4406" w:rsidRDefault="007A4406" w:rsidP="007A4406">
      <w:pPr>
        <w:pStyle w:val="ab"/>
        <w:autoSpaceDE w:val="0"/>
        <w:autoSpaceDN w:val="0"/>
        <w:adjustRightInd w:val="0"/>
        <w:ind w:left="-180" w:firstLine="720"/>
        <w:jc w:val="both"/>
        <w:rPr>
          <w:szCs w:val="24"/>
        </w:rPr>
      </w:pPr>
      <w:r w:rsidRPr="007A4406">
        <w:rPr>
          <w:szCs w:val="24"/>
        </w:rPr>
        <w:t>- «Обслуживание государственного (муниципального) долга» по проекту бюджета составляет 23 052,6 тыс. рублей или 0,7 % от общей суммы расходов на 2025 год (3 100 097,8 тыс. рублей);</w:t>
      </w:r>
    </w:p>
    <w:p w:rsidR="007A4406" w:rsidRPr="007A4406" w:rsidRDefault="007A4406" w:rsidP="007A4406">
      <w:pPr>
        <w:pStyle w:val="ab"/>
        <w:autoSpaceDE w:val="0"/>
        <w:autoSpaceDN w:val="0"/>
        <w:adjustRightInd w:val="0"/>
        <w:ind w:left="-180" w:firstLine="720"/>
        <w:jc w:val="both"/>
        <w:rPr>
          <w:szCs w:val="24"/>
        </w:rPr>
      </w:pPr>
      <w:r w:rsidRPr="007A4406">
        <w:rPr>
          <w:szCs w:val="24"/>
        </w:rPr>
        <w:t>- «Иные бюджетные ассигнования» по проекту бюджета составляют 55 197,8 тыс. рублей или 1,8 % от общей суммы расходов на 2025 год (3 100 097,8 тыс. рублей).</w:t>
      </w:r>
    </w:p>
    <w:p w:rsidR="007A4406" w:rsidRPr="007A4406" w:rsidRDefault="007A4406" w:rsidP="007A4406">
      <w:pPr>
        <w:autoSpaceDE w:val="0"/>
        <w:autoSpaceDN w:val="0"/>
        <w:adjustRightInd w:val="0"/>
        <w:ind w:firstLineChars="235" w:firstLine="564"/>
        <w:contextualSpacing/>
        <w:jc w:val="both"/>
      </w:pPr>
      <w:r w:rsidRPr="007A4406">
        <w:rPr>
          <w:szCs w:val="24"/>
        </w:rPr>
        <w:t>18. В соответствии со статьей 179 Бюджетного кодекса РФ Проект бюджета на 2025 год и на плановый период 2026 и 2027 годов сформирован в программном формате на основе 21 муниципальных программ из 23 утвержденных</w:t>
      </w:r>
      <w:r w:rsidRPr="007A4406">
        <w:t xml:space="preserve"> постановлениями администрации Балахнинского муниципального округа. </w:t>
      </w:r>
    </w:p>
    <w:p w:rsidR="007A4406" w:rsidRPr="007A4406" w:rsidRDefault="007A4406" w:rsidP="007A4406">
      <w:pPr>
        <w:pStyle w:val="Default"/>
        <w:ind w:firstLine="567"/>
        <w:jc w:val="both"/>
        <w:rPr>
          <w:rFonts w:eastAsia="Times New Roman"/>
          <w:lang w:eastAsia="ru-RU"/>
        </w:rPr>
      </w:pPr>
      <w:r w:rsidRPr="007A4406">
        <w:rPr>
          <w:color w:val="auto"/>
        </w:rPr>
        <w:t>19. </w:t>
      </w:r>
      <w:r w:rsidRPr="007A4406">
        <w:rPr>
          <w:rFonts w:eastAsia="Times New Roman"/>
          <w:lang w:eastAsia="ru-RU"/>
        </w:rPr>
        <w:t xml:space="preserve">В 2025 году программные расходы бюджета муниципального округа (расходы на реализацию муниципальных программ) составляют 2 646 182,7 тыс. рублей или 85,4 % от общего объема расходов, непрограммные расходы – 453 915,1 тыс. рублей или 14,6 % от общего объема расходов. </w:t>
      </w:r>
    </w:p>
    <w:p w:rsidR="007A4406" w:rsidRPr="007A4406" w:rsidRDefault="007A4406" w:rsidP="007A4406">
      <w:pPr>
        <w:autoSpaceDE w:val="0"/>
        <w:autoSpaceDN w:val="0"/>
        <w:adjustRightInd w:val="0"/>
        <w:ind w:firstLine="720"/>
        <w:jc w:val="both"/>
        <w:rPr>
          <w:szCs w:val="24"/>
          <w:lang w:eastAsia="ru-RU"/>
        </w:rPr>
      </w:pPr>
      <w:r w:rsidRPr="007A4406">
        <w:rPr>
          <w:szCs w:val="24"/>
          <w:lang w:eastAsia="ru-RU"/>
        </w:rPr>
        <w:t xml:space="preserve">В 2026 году программные расходы бюджета муниципального округа (расходы на реализацию муниципальных программ) составляют 5 102 803,2 тыс. рублей или 91,8 % от общего объема расходов, непрограммные расходы – 411 566,1 тыс. рублей или 7,4 % от общего объема расходов, условно утверждаемые расходы – 44 359,8 тыс. рублей или 0,8 % от общего объема расходов. </w:t>
      </w:r>
    </w:p>
    <w:p w:rsidR="007A4406" w:rsidRPr="007A4406" w:rsidRDefault="007A4406" w:rsidP="007A4406">
      <w:pPr>
        <w:autoSpaceDE w:val="0"/>
        <w:autoSpaceDN w:val="0"/>
        <w:adjustRightInd w:val="0"/>
        <w:ind w:firstLine="720"/>
        <w:jc w:val="both"/>
        <w:rPr>
          <w:szCs w:val="24"/>
          <w:lang w:eastAsia="ru-RU"/>
        </w:rPr>
      </w:pPr>
      <w:r w:rsidRPr="007A4406">
        <w:rPr>
          <w:szCs w:val="24"/>
          <w:lang w:eastAsia="ru-RU"/>
        </w:rPr>
        <w:lastRenderedPageBreak/>
        <w:t xml:space="preserve">В 2027 году программные расходы бюджета муниципального округа (расходы на реализацию муниципальных программ) составляют 2 764 863,6 тыс. рублей или 83,0 % от общего объема расходов, непрограммные расходы – </w:t>
      </w:r>
      <w:r w:rsidRPr="007A4406">
        <w:rPr>
          <w:bCs/>
          <w:szCs w:val="24"/>
          <w:lang w:eastAsia="ru-RU"/>
        </w:rPr>
        <w:t xml:space="preserve">471 556,8 </w:t>
      </w:r>
      <w:r w:rsidRPr="007A4406">
        <w:rPr>
          <w:szCs w:val="24"/>
          <w:lang w:eastAsia="ru-RU"/>
        </w:rPr>
        <w:t xml:space="preserve">тыс. рублей или 14,2 % от общего объема расходов, условно утверждаемые расходы – </w:t>
      </w:r>
      <w:r w:rsidRPr="007A4406">
        <w:rPr>
          <w:bCs/>
          <w:szCs w:val="24"/>
          <w:lang w:eastAsia="ru-RU"/>
        </w:rPr>
        <w:t>92 513,1</w:t>
      </w:r>
      <w:r w:rsidRPr="007A4406">
        <w:rPr>
          <w:szCs w:val="24"/>
          <w:lang w:eastAsia="ru-RU"/>
        </w:rPr>
        <w:t xml:space="preserve"> тыс. рублей или 2,8 % от общего объема расходов. </w:t>
      </w:r>
    </w:p>
    <w:p w:rsidR="007A4406" w:rsidRPr="007A4406" w:rsidRDefault="007A4406" w:rsidP="007A4406">
      <w:pPr>
        <w:pStyle w:val="ab"/>
        <w:autoSpaceDE w:val="0"/>
        <w:autoSpaceDN w:val="0"/>
        <w:adjustRightInd w:val="0"/>
        <w:ind w:left="-180" w:firstLine="900"/>
        <w:jc w:val="both"/>
        <w:rPr>
          <w:szCs w:val="24"/>
        </w:rPr>
      </w:pPr>
      <w:r w:rsidRPr="007A4406">
        <w:rPr>
          <w:szCs w:val="24"/>
        </w:rPr>
        <w:t>20.</w:t>
      </w:r>
      <w:r w:rsidRPr="007A4406">
        <w:rPr>
          <w:color w:val="FF0000"/>
          <w:szCs w:val="24"/>
        </w:rPr>
        <w:t> </w:t>
      </w:r>
      <w:r w:rsidRPr="007A4406">
        <w:rPr>
          <w:szCs w:val="24"/>
        </w:rPr>
        <w:t>С участием федеральных и областных средств в 2025 году планируется осуществить мероприятия в рамках следующих муниципальных программ:</w:t>
      </w:r>
    </w:p>
    <w:p w:rsidR="007A4406" w:rsidRPr="007A4406" w:rsidRDefault="007A4406" w:rsidP="007A4406">
      <w:pPr>
        <w:numPr>
          <w:ilvl w:val="0"/>
          <w:numId w:val="32"/>
        </w:numPr>
        <w:tabs>
          <w:tab w:val="left" w:pos="851"/>
        </w:tabs>
        <w:autoSpaceDE w:val="0"/>
        <w:autoSpaceDN w:val="0"/>
        <w:adjustRightInd w:val="0"/>
        <w:ind w:left="0" w:firstLine="709"/>
        <w:contextualSpacing/>
        <w:jc w:val="both"/>
        <w:rPr>
          <w:szCs w:val="24"/>
        </w:rPr>
      </w:pPr>
      <w:r w:rsidRPr="007A4406">
        <w:rPr>
          <w:szCs w:val="24"/>
        </w:rPr>
        <w:t>«Развитие образования Балахнинского муниципального округа Нижегородской области»;</w:t>
      </w:r>
    </w:p>
    <w:p w:rsidR="007A4406" w:rsidRPr="007A4406" w:rsidRDefault="007A4406" w:rsidP="007A4406">
      <w:pPr>
        <w:numPr>
          <w:ilvl w:val="0"/>
          <w:numId w:val="32"/>
        </w:numPr>
        <w:tabs>
          <w:tab w:val="left" w:pos="851"/>
        </w:tabs>
        <w:autoSpaceDE w:val="0"/>
        <w:autoSpaceDN w:val="0"/>
        <w:adjustRightInd w:val="0"/>
        <w:ind w:left="0" w:firstLine="709"/>
        <w:contextualSpacing/>
        <w:jc w:val="both"/>
        <w:rPr>
          <w:szCs w:val="24"/>
        </w:rPr>
      </w:pPr>
      <w:r w:rsidRPr="007A4406">
        <w:rPr>
          <w:szCs w:val="24"/>
        </w:rPr>
        <w:t>«Развитие культуры Балахнинского муниципального округа Нижегородской области»;</w:t>
      </w:r>
    </w:p>
    <w:p w:rsidR="007A4406" w:rsidRPr="007A4406" w:rsidRDefault="007A4406" w:rsidP="007A4406">
      <w:pPr>
        <w:numPr>
          <w:ilvl w:val="0"/>
          <w:numId w:val="32"/>
        </w:numPr>
        <w:tabs>
          <w:tab w:val="left" w:pos="851"/>
        </w:tabs>
        <w:spacing w:line="270" w:lineRule="atLeast"/>
        <w:ind w:left="0" w:firstLine="709"/>
        <w:jc w:val="both"/>
        <w:rPr>
          <w:szCs w:val="24"/>
        </w:rPr>
      </w:pPr>
      <w:r w:rsidRPr="007A4406">
        <w:rPr>
          <w:szCs w:val="24"/>
        </w:rPr>
        <w:t>«Развитие агропромышленного комплекса Балахнинского муниципального округа Нижегородской области»;</w:t>
      </w:r>
    </w:p>
    <w:p w:rsidR="007A4406" w:rsidRPr="007A4406" w:rsidRDefault="007A4406" w:rsidP="007A4406">
      <w:pPr>
        <w:numPr>
          <w:ilvl w:val="0"/>
          <w:numId w:val="32"/>
        </w:numPr>
        <w:tabs>
          <w:tab w:val="left" w:pos="851"/>
        </w:tabs>
        <w:autoSpaceDE w:val="0"/>
        <w:autoSpaceDN w:val="0"/>
        <w:adjustRightInd w:val="0"/>
        <w:ind w:left="0" w:firstLine="709"/>
        <w:contextualSpacing/>
        <w:jc w:val="both"/>
        <w:rPr>
          <w:szCs w:val="24"/>
        </w:rPr>
      </w:pPr>
      <w:r w:rsidRPr="007A4406">
        <w:rPr>
          <w:szCs w:val="24"/>
        </w:rPr>
        <w:t>«Государственная поддержка граждан по обеспечению жильем на территории Балахнинского муниципального округа Нижегородской области»;</w:t>
      </w:r>
    </w:p>
    <w:p w:rsidR="007A4406" w:rsidRPr="007A4406" w:rsidRDefault="007A4406" w:rsidP="007A4406">
      <w:pPr>
        <w:pStyle w:val="ab"/>
        <w:numPr>
          <w:ilvl w:val="0"/>
          <w:numId w:val="32"/>
        </w:numPr>
        <w:tabs>
          <w:tab w:val="left" w:pos="851"/>
        </w:tabs>
        <w:suppressAutoHyphens w:val="0"/>
        <w:ind w:left="0" w:firstLine="709"/>
        <w:jc w:val="both"/>
        <w:rPr>
          <w:szCs w:val="24"/>
        </w:rPr>
      </w:pPr>
      <w:r w:rsidRPr="007A4406">
        <w:rPr>
          <w:szCs w:val="24"/>
        </w:rPr>
        <w:t xml:space="preserve"> «Профилактика терроризма и экстремизма в Балахнинском муниципальном округе Нижегородской области»;</w:t>
      </w:r>
    </w:p>
    <w:p w:rsidR="007A4406" w:rsidRPr="007A4406" w:rsidRDefault="007A4406" w:rsidP="007A4406">
      <w:pPr>
        <w:numPr>
          <w:ilvl w:val="0"/>
          <w:numId w:val="32"/>
        </w:numPr>
        <w:tabs>
          <w:tab w:val="left" w:pos="851"/>
        </w:tabs>
        <w:autoSpaceDE w:val="0"/>
        <w:autoSpaceDN w:val="0"/>
        <w:adjustRightInd w:val="0"/>
        <w:ind w:left="0" w:firstLine="709"/>
        <w:contextualSpacing/>
        <w:jc w:val="both"/>
        <w:rPr>
          <w:szCs w:val="24"/>
        </w:rPr>
      </w:pPr>
      <w:r w:rsidRPr="007A4406">
        <w:rPr>
          <w:szCs w:val="24"/>
        </w:rPr>
        <w:t>«Формирование комфортной городской среды на территории Балахнинского муниципального округа Нижегородской области»;</w:t>
      </w:r>
    </w:p>
    <w:p w:rsidR="007A4406" w:rsidRPr="007A4406" w:rsidRDefault="007A4406" w:rsidP="007A4406">
      <w:pPr>
        <w:numPr>
          <w:ilvl w:val="0"/>
          <w:numId w:val="32"/>
        </w:numPr>
        <w:tabs>
          <w:tab w:val="left" w:pos="851"/>
        </w:tabs>
        <w:autoSpaceDE w:val="0"/>
        <w:autoSpaceDN w:val="0"/>
        <w:adjustRightInd w:val="0"/>
        <w:ind w:left="0" w:firstLine="709"/>
        <w:contextualSpacing/>
        <w:jc w:val="both"/>
        <w:rPr>
          <w:szCs w:val="24"/>
        </w:rPr>
      </w:pPr>
      <w:r w:rsidRPr="007A4406">
        <w:rPr>
          <w:szCs w:val="24"/>
        </w:rPr>
        <w:t>«Информационная среда Балахнинского муниципального округа Нижегородской области»;</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t xml:space="preserve"> «Благоустройство и озеленение территории Балахнинского муниципального округа Нижегородской области»;</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t>«Развитие услуг в сфере похоронного дела в Балахнинском муниципальном округе Нижегородской области»;</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rFonts w:eastAsiaTheme="minorHAnsi"/>
          <w:szCs w:val="24"/>
          <w:lang w:eastAsia="en-US"/>
        </w:rPr>
        <w:t>«Развитие сферы жилищно-коммунального хозяйства Балахнинского муниципального округа Нижегородской области на период 2023-2028 годы»;</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t>«Переселение граждан на территории Балахнинского муниципального округа Нижегородской области в период с 2024 по 2028 годы из аварийного жилищного фонда, признанного таковым с 1 января 2017 г. до 1 января 2022 г.».</w:t>
      </w:r>
    </w:p>
    <w:p w:rsidR="007A4406" w:rsidRPr="007A4406" w:rsidRDefault="007A4406" w:rsidP="007A4406">
      <w:pPr>
        <w:ind w:firstLine="709"/>
        <w:jc w:val="both"/>
        <w:rPr>
          <w:szCs w:val="24"/>
        </w:rPr>
      </w:pPr>
      <w:r w:rsidRPr="007A4406">
        <w:rPr>
          <w:szCs w:val="24"/>
        </w:rPr>
        <w:t>Целевые средства вышестоящих бюджетов распределены в соответствии с их назначениями на финансирование мероприятий муниципальных программ в полном объеме.</w:t>
      </w:r>
    </w:p>
    <w:p w:rsidR="007A4406" w:rsidRPr="007A4406" w:rsidRDefault="007A4406" w:rsidP="007A4406">
      <w:pPr>
        <w:pStyle w:val="ab"/>
        <w:autoSpaceDE w:val="0"/>
        <w:autoSpaceDN w:val="0"/>
        <w:adjustRightInd w:val="0"/>
        <w:ind w:left="0" w:firstLine="709"/>
        <w:jc w:val="both"/>
        <w:rPr>
          <w:szCs w:val="24"/>
        </w:rPr>
      </w:pPr>
      <w:r w:rsidRPr="007A4406">
        <w:rPr>
          <w:szCs w:val="24"/>
        </w:rPr>
        <w:t>Полностью за счет средств местного бюджета в 2025 году планируется осуществить финансирование мероприятий в рамках следующих муниципальных программ:</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bookmarkStart w:id="0" w:name="_Hlk184661974"/>
      <w:r w:rsidRPr="007A4406">
        <w:rPr>
          <w:szCs w:val="24"/>
        </w:rPr>
        <w:t>«Развитие физической культуры и спорта Балахнинского муниципального округа Нижегородской области»</w:t>
      </w:r>
      <w:bookmarkEnd w:id="0"/>
      <w:r w:rsidRPr="007A4406">
        <w:rPr>
          <w:szCs w:val="24"/>
        </w:rPr>
        <w:t>;</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t>«Противодействие коррупции в Балахнинском муниципальном округе Нижегородской области»;</w:t>
      </w:r>
    </w:p>
    <w:p w:rsidR="007A4406" w:rsidRPr="007A4406" w:rsidRDefault="007A4406" w:rsidP="007A4406">
      <w:pPr>
        <w:numPr>
          <w:ilvl w:val="0"/>
          <w:numId w:val="33"/>
        </w:numPr>
        <w:tabs>
          <w:tab w:val="left" w:pos="851"/>
        </w:tabs>
        <w:ind w:left="0" w:firstLine="709"/>
        <w:jc w:val="both"/>
        <w:rPr>
          <w:szCs w:val="24"/>
        </w:rPr>
      </w:pPr>
      <w:r w:rsidRPr="007A4406">
        <w:rPr>
          <w:szCs w:val="24"/>
        </w:rPr>
        <w:t>«Обеспечение общественного порядка и противодействия преступности в Балахнинском муниципальном округе Нижегородской области»;</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t>«Управление муниципальным имуществом и земельными ресурсами Балахнинского муниципального округа Нижегородской области»;</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t xml:space="preserve"> «Развитие эффективности градостроительной деятельности на территории Балахнинского муниципального округа Нижегородской области»;</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t>«Развитие предпринимательства Балахнинского муниципального округа Нижегородской области»;</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t>«Повышение эффективности бюджетных расходов в Балахнинском муниципальном округе Нижегородской области»;</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lastRenderedPageBreak/>
        <w:t>«Обеспечение первичных мер пожарной безопасности на территории Балахнинского муниципального округа Нижегородской области»;</w:t>
      </w:r>
    </w:p>
    <w:p w:rsidR="007A4406" w:rsidRPr="007A4406" w:rsidRDefault="007A4406" w:rsidP="007A4406">
      <w:pPr>
        <w:numPr>
          <w:ilvl w:val="0"/>
          <w:numId w:val="33"/>
        </w:numPr>
        <w:tabs>
          <w:tab w:val="left" w:pos="851"/>
        </w:tabs>
        <w:autoSpaceDE w:val="0"/>
        <w:autoSpaceDN w:val="0"/>
        <w:adjustRightInd w:val="0"/>
        <w:ind w:left="0" w:firstLine="709"/>
        <w:contextualSpacing/>
        <w:jc w:val="both"/>
        <w:rPr>
          <w:szCs w:val="24"/>
        </w:rPr>
      </w:pPr>
      <w:r w:rsidRPr="007A4406">
        <w:rPr>
          <w:szCs w:val="24"/>
        </w:rPr>
        <w:t>«Защита населения и территорий от чрезвычайных ситуаций, обеспечение пожарной безопасности и безопасности людей на водных объектах Балахнинского муниципального округа Нижегородской области»;</w:t>
      </w:r>
    </w:p>
    <w:p w:rsidR="007A4406" w:rsidRPr="007A4406" w:rsidRDefault="007A4406" w:rsidP="007A4406">
      <w:pPr>
        <w:numPr>
          <w:ilvl w:val="0"/>
          <w:numId w:val="32"/>
        </w:numPr>
        <w:tabs>
          <w:tab w:val="left" w:pos="851"/>
        </w:tabs>
        <w:ind w:left="0" w:firstLine="709"/>
        <w:jc w:val="both"/>
        <w:rPr>
          <w:szCs w:val="24"/>
        </w:rPr>
      </w:pPr>
      <w:r w:rsidRPr="007A4406">
        <w:rPr>
          <w:szCs w:val="24"/>
        </w:rPr>
        <w:t xml:space="preserve"> «Обеспечение безопасности дорожного движения на территории Балахнинского муниципального округа Нижегородской области».</w:t>
      </w:r>
    </w:p>
    <w:p w:rsidR="007A4406" w:rsidRPr="007A4406" w:rsidRDefault="007A4406" w:rsidP="007A4406">
      <w:pPr>
        <w:pStyle w:val="ab"/>
        <w:autoSpaceDE w:val="0"/>
        <w:autoSpaceDN w:val="0"/>
        <w:adjustRightInd w:val="0"/>
        <w:ind w:left="-180" w:firstLine="747"/>
        <w:jc w:val="both"/>
        <w:rPr>
          <w:szCs w:val="24"/>
        </w:rPr>
      </w:pPr>
      <w:r w:rsidRPr="007A4406">
        <w:rPr>
          <w:szCs w:val="24"/>
        </w:rPr>
        <w:t xml:space="preserve">21. В соответствии с требованиями </w:t>
      </w:r>
      <w:hyperlink r:id="rId6" w:history="1">
        <w:r w:rsidRPr="007A4406">
          <w:rPr>
            <w:szCs w:val="24"/>
          </w:rPr>
          <w:t>статьи 184.2</w:t>
        </w:r>
      </w:hyperlink>
      <w:r w:rsidRPr="007A4406">
        <w:rPr>
          <w:szCs w:val="24"/>
        </w:rPr>
        <w:t xml:space="preserve"> Бюджетного кодекса РФ к Проекту бюджета представлены проекты паспортов муниципальных программ.</w:t>
      </w:r>
    </w:p>
    <w:p w:rsidR="007A4406" w:rsidRPr="007A4406" w:rsidRDefault="007A4406" w:rsidP="007A4406">
      <w:pPr>
        <w:tabs>
          <w:tab w:val="left" w:pos="567"/>
        </w:tabs>
        <w:autoSpaceDE w:val="0"/>
        <w:autoSpaceDN w:val="0"/>
        <w:adjustRightInd w:val="0"/>
        <w:contextualSpacing/>
        <w:jc w:val="both"/>
        <w:rPr>
          <w:szCs w:val="24"/>
        </w:rPr>
      </w:pPr>
      <w:r w:rsidRPr="007A4406">
        <w:rPr>
          <w:szCs w:val="24"/>
        </w:rPr>
        <w:t>Объемы финансирования на 2025 – 2027 годы, предусмотренные проектами паспортов муниципальных программ, соответствуют бюджетным ассигнованиям, предусмотренным Проектом бюджета по соответствующим муниципальным программам, за исключением муниципальной программы «Развитие физической культуры и спорта Балахнинского муниципального округа Нижегородской области».</w:t>
      </w:r>
    </w:p>
    <w:p w:rsidR="007A4406" w:rsidRPr="007A4406" w:rsidRDefault="007A4406" w:rsidP="007A4406">
      <w:pPr>
        <w:pStyle w:val="ab"/>
        <w:autoSpaceDE w:val="0"/>
        <w:autoSpaceDN w:val="0"/>
        <w:adjustRightInd w:val="0"/>
        <w:ind w:left="0" w:firstLine="709"/>
        <w:jc w:val="both"/>
      </w:pPr>
      <w:r w:rsidRPr="007A4406">
        <w:rPr>
          <w:bCs/>
          <w:szCs w:val="24"/>
        </w:rPr>
        <w:t>22.</w:t>
      </w:r>
      <w:r w:rsidRPr="007A4406">
        <w:rPr>
          <w:szCs w:val="24"/>
        </w:rPr>
        <w:t xml:space="preserve"> </w:t>
      </w:r>
      <w:r w:rsidRPr="007A4406">
        <w:t xml:space="preserve">Согласно Порядку № 139 срок реализации большинства муниципальных программ продлен на один год. </w:t>
      </w:r>
      <w:r w:rsidRPr="007A4406">
        <w:rPr>
          <w:iCs/>
          <w:szCs w:val="24"/>
        </w:rPr>
        <w:t xml:space="preserve">По мнению Контрольно-счетной палаты в </w:t>
      </w:r>
      <w:r w:rsidRPr="007A4406">
        <w:t>Порядке № 139 необходимо конкретизировать максимальный срок реализации муниципальной программы.</w:t>
      </w:r>
    </w:p>
    <w:p w:rsidR="007A4406" w:rsidRPr="007A4406" w:rsidRDefault="003C18AA" w:rsidP="007A4406">
      <w:pPr>
        <w:tabs>
          <w:tab w:val="num" w:pos="1276"/>
        </w:tabs>
        <w:autoSpaceDE w:val="0"/>
        <w:autoSpaceDN w:val="0"/>
        <w:adjustRightInd w:val="0"/>
        <w:jc w:val="both"/>
        <w:rPr>
          <w:szCs w:val="24"/>
          <w:lang w:eastAsia="en-US"/>
        </w:rPr>
      </w:pPr>
      <w:r>
        <w:rPr>
          <w:szCs w:val="24"/>
          <w:lang w:eastAsia="ru-RU"/>
        </w:rPr>
        <w:t>23</w:t>
      </w:r>
      <w:r w:rsidR="007A4406" w:rsidRPr="007A4406">
        <w:rPr>
          <w:szCs w:val="24"/>
          <w:lang w:eastAsia="ru-RU"/>
        </w:rPr>
        <w:t>. </w:t>
      </w:r>
      <w:r w:rsidR="007A4406" w:rsidRPr="007A4406">
        <w:rPr>
          <w:szCs w:val="24"/>
        </w:rPr>
        <w:t xml:space="preserve">В рамках непрограммных направлений деятельности Проектом бюджета предлагается профинансировать непрограммные мероприятия, исходя из разных приоритетов. </w:t>
      </w:r>
      <w:r w:rsidR="007A4406" w:rsidRPr="007A4406">
        <w:rPr>
          <w:szCs w:val="24"/>
          <w:lang w:eastAsia="en-US"/>
        </w:rPr>
        <w:t>В общей сумме расходов бюджета доля непрограммных расходов составляет в 2025 году – 453 915,1 тыс. рублей или 14,6 % (3 100 097,8 тыс. руб.); в 2026 году – 411 566,1 тыс. рублей или 7,4 % (5 558 729,1 тыс. руб.); в 2027 году – 471 556,8 тыс. рублей или 14,2 % (3 328 933,5 тыс. руб.).</w:t>
      </w:r>
    </w:p>
    <w:p w:rsidR="007A4406" w:rsidRPr="007A4406" w:rsidRDefault="007A4406" w:rsidP="007A4406">
      <w:pPr>
        <w:widowControl w:val="0"/>
        <w:autoSpaceDE w:val="0"/>
        <w:autoSpaceDN w:val="0"/>
        <w:ind w:firstLine="709"/>
        <w:jc w:val="both"/>
        <w:outlineLvl w:val="0"/>
        <w:rPr>
          <w:bCs/>
          <w:szCs w:val="24"/>
        </w:rPr>
      </w:pPr>
      <w:r w:rsidRPr="007A4406">
        <w:rPr>
          <w:szCs w:val="24"/>
        </w:rPr>
        <w:t xml:space="preserve">К непрограммным направлениям относятся: </w:t>
      </w:r>
      <w:r w:rsidRPr="007A4406">
        <w:rPr>
          <w:bCs/>
          <w:szCs w:val="24"/>
        </w:rPr>
        <w:t>расходы на содержание аппарата управления, расходы на обеспечение деятельности муниципальных учреждений, мероприятия в области жилищного и коммунального хозяйства, оплата лизинговых платежей за коммунальную технику, резервный фонд администрации округа и прочее.</w:t>
      </w:r>
    </w:p>
    <w:p w:rsidR="007A4406" w:rsidRPr="007A4406" w:rsidRDefault="003C18AA" w:rsidP="007A4406">
      <w:pPr>
        <w:pStyle w:val="ab"/>
        <w:autoSpaceDE w:val="0"/>
        <w:autoSpaceDN w:val="0"/>
        <w:adjustRightInd w:val="0"/>
        <w:ind w:left="0"/>
        <w:jc w:val="both"/>
        <w:rPr>
          <w:bCs/>
          <w:szCs w:val="24"/>
        </w:rPr>
      </w:pPr>
      <w:r>
        <w:rPr>
          <w:szCs w:val="24"/>
          <w:lang w:eastAsia="ru-RU"/>
        </w:rPr>
        <w:t>24</w:t>
      </w:r>
      <w:r w:rsidR="007A4406" w:rsidRPr="007A4406">
        <w:rPr>
          <w:szCs w:val="24"/>
          <w:lang w:eastAsia="ru-RU"/>
        </w:rPr>
        <w:t>. В связи со снижением прогнозируемого объема непрограммных расходов в         2026 году (411 566,1 тыс.</w:t>
      </w:r>
      <w:r w:rsidR="00C019D9">
        <w:rPr>
          <w:szCs w:val="24"/>
          <w:lang w:eastAsia="ru-RU"/>
        </w:rPr>
        <w:t xml:space="preserve"> </w:t>
      </w:r>
      <w:r w:rsidR="007A4406" w:rsidRPr="007A4406">
        <w:rPr>
          <w:szCs w:val="24"/>
          <w:lang w:eastAsia="ru-RU"/>
        </w:rPr>
        <w:t>рублей) по сравнению с уровнем 2025 года (453 915,1 тыс.</w:t>
      </w:r>
      <w:r w:rsidR="00C019D9">
        <w:rPr>
          <w:szCs w:val="24"/>
          <w:lang w:eastAsia="ru-RU"/>
        </w:rPr>
        <w:t xml:space="preserve"> </w:t>
      </w:r>
      <w:r w:rsidR="007A4406" w:rsidRPr="007A4406">
        <w:rPr>
          <w:szCs w:val="24"/>
          <w:lang w:eastAsia="ru-RU"/>
        </w:rPr>
        <w:t>рублей) Контрольно-счетная палата делает вывод о необеспеченности финансированием деятельности органов местного самоуправления Балахнинского муниципального округа на выполнение прочих расходных обязательств и недостатке средств местного бюджета на 2026 год в рамках непрограммных расходов.</w:t>
      </w:r>
      <w:r w:rsidR="007A4406" w:rsidRPr="007A4406">
        <w:rPr>
          <w:bCs/>
          <w:szCs w:val="24"/>
        </w:rPr>
        <w:t xml:space="preserve"> </w:t>
      </w:r>
    </w:p>
    <w:p w:rsidR="007A4406" w:rsidRPr="007A4406" w:rsidRDefault="007A4406" w:rsidP="007A4406">
      <w:pPr>
        <w:jc w:val="both"/>
        <w:rPr>
          <w:szCs w:val="24"/>
          <w:lang w:eastAsia="ru-RU"/>
        </w:rPr>
      </w:pPr>
      <w:r w:rsidRPr="007A4406">
        <w:rPr>
          <w:szCs w:val="24"/>
        </w:rPr>
        <w:t>2</w:t>
      </w:r>
      <w:r w:rsidR="003C18AA">
        <w:rPr>
          <w:szCs w:val="24"/>
        </w:rPr>
        <w:t>5</w:t>
      </w:r>
      <w:bookmarkStart w:id="1" w:name="_GoBack"/>
      <w:bookmarkEnd w:id="1"/>
      <w:r w:rsidRPr="007A4406">
        <w:rPr>
          <w:szCs w:val="24"/>
        </w:rPr>
        <w:t xml:space="preserve">. </w:t>
      </w:r>
      <w:r w:rsidRPr="007A4406">
        <w:rPr>
          <w:szCs w:val="24"/>
          <w:lang w:eastAsia="ru-RU"/>
        </w:rPr>
        <w:t xml:space="preserve">Представленный Проект решения о бюджете на 2025 год и на плановый период 2026 – 2027 годов сформирован сбалансированным. </w:t>
      </w:r>
    </w:p>
    <w:p w:rsidR="007A4406" w:rsidRPr="007A4406" w:rsidRDefault="007A4406" w:rsidP="007A4406">
      <w:pPr>
        <w:jc w:val="both"/>
        <w:rPr>
          <w:szCs w:val="24"/>
          <w:lang w:eastAsia="ru-RU"/>
        </w:rPr>
      </w:pPr>
      <w:r w:rsidRPr="007A4406">
        <w:rPr>
          <w:szCs w:val="24"/>
          <w:lang w:eastAsia="ru-RU"/>
        </w:rPr>
        <w:t xml:space="preserve">Объем расходов на обслуживание муниципального долга на 2025 год установлен проектом бюджета в размере 23 052,6 тыс. рублей и не превышает ограничений, установленных ст. 111 Бюджетного Кодекса РФ. </w:t>
      </w:r>
    </w:p>
    <w:p w:rsidR="007A4406" w:rsidRPr="007A4406" w:rsidRDefault="007A4406" w:rsidP="007A4406">
      <w:pPr>
        <w:jc w:val="both"/>
        <w:rPr>
          <w:szCs w:val="24"/>
          <w:lang w:eastAsia="ru-RU"/>
        </w:rPr>
      </w:pPr>
      <w:r w:rsidRPr="007A4406">
        <w:rPr>
          <w:szCs w:val="24"/>
          <w:lang w:eastAsia="ru-RU"/>
        </w:rPr>
        <w:t>Привлечение кредитов коммерческих банков в 2025 году предусмотрено в сумме 170 000,0 тыс. рублей, погашение в 2025 году в сумме 170 000,0 тыс. рублей, из которых 150 000,0 тыс. рублей кредитов коммерческих банков, 20 000,0 тыс. рублей бюджетных кредитов.</w:t>
      </w:r>
    </w:p>
    <w:p w:rsidR="007A4406" w:rsidRPr="007A4406" w:rsidRDefault="007A4406" w:rsidP="007A4406">
      <w:pPr>
        <w:jc w:val="both"/>
        <w:rPr>
          <w:szCs w:val="24"/>
          <w:lang w:eastAsia="ru-RU"/>
        </w:rPr>
      </w:pPr>
      <w:r w:rsidRPr="007A4406">
        <w:rPr>
          <w:szCs w:val="24"/>
          <w:lang w:eastAsia="ru-RU"/>
        </w:rPr>
        <w:t>В период 2025 – 2027 годов привлечение кредитных ресурсов планируется за счет кредитов коммерческих банков без привлечения бюджетных кредитов.</w:t>
      </w:r>
    </w:p>
    <w:p w:rsidR="007A4406" w:rsidRPr="007A4406" w:rsidRDefault="007A4406" w:rsidP="007A4406">
      <w:pPr>
        <w:ind w:firstLine="709"/>
        <w:jc w:val="both"/>
        <w:rPr>
          <w:szCs w:val="24"/>
          <w:lang w:eastAsia="ru-RU"/>
        </w:rPr>
      </w:pPr>
      <w:r w:rsidRPr="007A4406">
        <w:rPr>
          <w:szCs w:val="24"/>
          <w:lang w:eastAsia="ru-RU"/>
        </w:rPr>
        <w:t xml:space="preserve">Проектом решения предлагается установить верхний предел муниципального внутреннего долга на 1 января 2026 года в сумме 254 000,0 тыс. рублей, на 1 января 2027 года в сумме 254 000,0 тыс. рублей, на 1 января 2028 года в сумме 254 000,0 тыс. рублей. Предельный объем муниципального долга соответствует ограничениям, установленным статьей 107 Бюджетного Кодекса РФ, то есть не превышает общий годовой объем доходов местного бюджета без учета утвержденного объема безвозмездных поступлений. </w:t>
      </w:r>
    </w:p>
    <w:p w:rsidR="007A4406" w:rsidRPr="007A4406" w:rsidRDefault="007A4406" w:rsidP="007A4406">
      <w:pPr>
        <w:ind w:firstLine="709"/>
        <w:jc w:val="both"/>
        <w:rPr>
          <w:szCs w:val="24"/>
        </w:rPr>
      </w:pPr>
      <w:r w:rsidRPr="007A4406">
        <w:rPr>
          <w:szCs w:val="24"/>
        </w:rPr>
        <w:lastRenderedPageBreak/>
        <w:t xml:space="preserve">В представленном Проекте решения Совета депутатов Балахнинского муниципального округа «О бюджете Балахнинского муниципального округа на 2025 год и на плановый период 2026 и 2027 годов» соблюдены ограничения, установленные Бюджетным кодексом РФ. </w:t>
      </w:r>
    </w:p>
    <w:p w:rsidR="007A4406" w:rsidRPr="007A4406" w:rsidRDefault="007A4406" w:rsidP="007A4406">
      <w:pPr>
        <w:ind w:firstLine="709"/>
        <w:jc w:val="both"/>
        <w:rPr>
          <w:szCs w:val="24"/>
          <w:highlight w:val="yellow"/>
        </w:rPr>
      </w:pPr>
      <w:r w:rsidRPr="007A4406">
        <w:rPr>
          <w:szCs w:val="24"/>
        </w:rPr>
        <w:t>Проект решения может быть рассмотрен на заседании Совета депутатов Балахнинского муниципального округа Нижегородской области с учетом замечаний и предложений Контрольно-счетной палаты.</w:t>
      </w:r>
    </w:p>
    <w:p w:rsidR="007A4406" w:rsidRPr="007A4406" w:rsidRDefault="007A4406" w:rsidP="007A4406">
      <w:pPr>
        <w:autoSpaceDE w:val="0"/>
        <w:autoSpaceDN w:val="0"/>
        <w:adjustRightInd w:val="0"/>
        <w:ind w:firstLine="0"/>
        <w:jc w:val="both"/>
        <w:rPr>
          <w:color w:val="FF0000"/>
          <w:szCs w:val="24"/>
        </w:rPr>
      </w:pPr>
    </w:p>
    <w:p w:rsidR="002B7EF4" w:rsidRPr="007A4406" w:rsidRDefault="002B7EF4" w:rsidP="002B7EF4">
      <w:pPr>
        <w:jc w:val="both"/>
        <w:rPr>
          <w:rFonts w:eastAsia="SimSun"/>
          <w:color w:val="FF0000"/>
          <w:szCs w:val="24"/>
        </w:rPr>
      </w:pPr>
    </w:p>
    <w:sectPr w:rsidR="002B7EF4" w:rsidRPr="007A4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3F0C"/>
    <w:multiLevelType w:val="multilevel"/>
    <w:tmpl w:val="DA42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7391B"/>
    <w:multiLevelType w:val="hybridMultilevel"/>
    <w:tmpl w:val="D1F09502"/>
    <w:lvl w:ilvl="0" w:tplc="72A461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EBF691D"/>
    <w:multiLevelType w:val="hybridMultilevel"/>
    <w:tmpl w:val="B078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F27F4"/>
    <w:multiLevelType w:val="multilevel"/>
    <w:tmpl w:val="E064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93A29"/>
    <w:multiLevelType w:val="hybridMultilevel"/>
    <w:tmpl w:val="A516C164"/>
    <w:lvl w:ilvl="0" w:tplc="2A5A3C3E">
      <w:start w:val="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9755DF3"/>
    <w:multiLevelType w:val="hybridMultilevel"/>
    <w:tmpl w:val="8C148406"/>
    <w:lvl w:ilvl="0" w:tplc="92204600">
      <w:start w:val="1"/>
      <w:numFmt w:val="bullet"/>
      <w:lvlText w:val=""/>
      <w:lvlJc w:val="left"/>
      <w:pPr>
        <w:ind w:left="1429" w:hanging="360"/>
      </w:pPr>
      <w:rPr>
        <w:rFonts w:ascii="Symbol" w:hAnsi="Symbol" w:hint="default"/>
      </w:rPr>
    </w:lvl>
    <w:lvl w:ilvl="1" w:tplc="4CE8E64C">
      <w:numFmt w:val="bullet"/>
      <w:lvlText w:val=""/>
      <w:lvlJc w:val="left"/>
      <w:pPr>
        <w:ind w:left="1220" w:firstLine="569"/>
      </w:pPr>
      <w:rPr>
        <w:rFonts w:ascii="Symbol" w:eastAsia="Symbol" w:hAnsi="Symbol"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2C492F"/>
    <w:multiLevelType w:val="hybridMultilevel"/>
    <w:tmpl w:val="26FCF398"/>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7">
    <w:nsid w:val="22FC520D"/>
    <w:multiLevelType w:val="hybridMultilevel"/>
    <w:tmpl w:val="01CC4C76"/>
    <w:lvl w:ilvl="0" w:tplc="72E890A2">
      <w:numFmt w:val="bullet"/>
      <w:lvlText w:val=""/>
      <w:lvlJc w:val="left"/>
      <w:pPr>
        <w:ind w:left="140" w:firstLine="569"/>
      </w:pPr>
      <w:rPr>
        <w:rFonts w:ascii="Symbol" w:eastAsia="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82667B1"/>
    <w:multiLevelType w:val="multilevel"/>
    <w:tmpl w:val="770E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02B0C"/>
    <w:multiLevelType w:val="hybridMultilevel"/>
    <w:tmpl w:val="64D4A3A2"/>
    <w:lvl w:ilvl="0" w:tplc="CB6EF1D8">
      <w:start w:val="1"/>
      <w:numFmt w:val="bullet"/>
      <w:lvlText w:val=""/>
      <w:lvlJc w:val="left"/>
      <w:pPr>
        <w:ind w:left="1636"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36A642AB"/>
    <w:multiLevelType w:val="multilevel"/>
    <w:tmpl w:val="9BC0978E"/>
    <w:lvl w:ilvl="0">
      <w:start w:val="1"/>
      <w:numFmt w:val="decimal"/>
      <w:pStyle w:val="1"/>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1">
    <w:nsid w:val="3D006B7D"/>
    <w:multiLevelType w:val="hybridMultilevel"/>
    <w:tmpl w:val="5FF0F1FE"/>
    <w:lvl w:ilvl="0" w:tplc="372E2A9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D1169E8"/>
    <w:multiLevelType w:val="hybridMultilevel"/>
    <w:tmpl w:val="4EB4A978"/>
    <w:lvl w:ilvl="0" w:tplc="CB6EF1D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467B1036"/>
    <w:multiLevelType w:val="multilevel"/>
    <w:tmpl w:val="2668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D35FC"/>
    <w:multiLevelType w:val="hybridMultilevel"/>
    <w:tmpl w:val="4A889128"/>
    <w:lvl w:ilvl="0" w:tplc="1248A1B4">
      <w:start w:val="1"/>
      <w:numFmt w:val="decimal"/>
      <w:lvlText w:val="%1."/>
      <w:lvlJc w:val="left"/>
      <w:pPr>
        <w:tabs>
          <w:tab w:val="num" w:pos="1353"/>
        </w:tabs>
        <w:ind w:left="1353" w:hanging="360"/>
      </w:pPr>
      <w:rPr>
        <w:rFonts w:cs="Times New Roman" w:hint="default"/>
        <w:b w:val="0"/>
        <w:bCs/>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08A0543"/>
    <w:multiLevelType w:val="multilevel"/>
    <w:tmpl w:val="2D4881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nsid w:val="56F3039E"/>
    <w:multiLevelType w:val="hybridMultilevel"/>
    <w:tmpl w:val="7388A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094219"/>
    <w:multiLevelType w:val="hybridMultilevel"/>
    <w:tmpl w:val="C78A8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A0522E"/>
    <w:multiLevelType w:val="hybridMultilevel"/>
    <w:tmpl w:val="218A18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DB816F5"/>
    <w:multiLevelType w:val="hybridMultilevel"/>
    <w:tmpl w:val="AFBAF0C6"/>
    <w:lvl w:ilvl="0" w:tplc="73921F5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E676A47"/>
    <w:multiLevelType w:val="hybridMultilevel"/>
    <w:tmpl w:val="E8C8D00C"/>
    <w:lvl w:ilvl="0" w:tplc="CB6EF1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3B03244"/>
    <w:multiLevelType w:val="multilevel"/>
    <w:tmpl w:val="50B6E8E8"/>
    <w:lvl w:ilvl="0">
      <w:start w:val="1"/>
      <w:numFmt w:val="bullet"/>
      <w:lvlText w:val=""/>
      <w:lvlJc w:val="left"/>
      <w:pPr>
        <w:tabs>
          <w:tab w:val="num" w:pos="1211"/>
        </w:tabs>
        <w:ind w:left="1211" w:hanging="360"/>
      </w:pPr>
      <w:rPr>
        <w:rFonts w:ascii="Symbol" w:hAnsi="Symbol" w:cs="Symbol" w:hint="default"/>
      </w:rPr>
    </w:lvl>
    <w:lvl w:ilvl="1">
      <w:start w:val="1"/>
      <w:numFmt w:val="bullet"/>
      <w:lvlText w:val=""/>
      <w:lvlJc w:val="left"/>
      <w:pPr>
        <w:tabs>
          <w:tab w:val="num" w:pos="1931"/>
        </w:tabs>
        <w:ind w:left="1931" w:hanging="360"/>
      </w:pPr>
      <w:rPr>
        <w:rFonts w:ascii="Symbol" w:hAnsi="Symbol" w:cs="Symbol" w:hint="default"/>
      </w:rPr>
    </w:lvl>
    <w:lvl w:ilvl="2">
      <w:start w:val="1"/>
      <w:numFmt w:val="bullet"/>
      <w:lvlText w:val=""/>
      <w:lvlJc w:val="left"/>
      <w:pPr>
        <w:tabs>
          <w:tab w:val="num" w:pos="2291"/>
        </w:tabs>
        <w:ind w:left="2291" w:hanging="360"/>
      </w:pPr>
      <w:rPr>
        <w:rFonts w:ascii="Symbol" w:hAnsi="Symbol" w:cs="Symbol" w:hint="default"/>
      </w:rPr>
    </w:lvl>
    <w:lvl w:ilvl="3">
      <w:start w:val="1"/>
      <w:numFmt w:val="bullet"/>
      <w:lvlText w:val=""/>
      <w:lvlJc w:val="left"/>
      <w:pPr>
        <w:tabs>
          <w:tab w:val="num" w:pos="2651"/>
        </w:tabs>
        <w:ind w:left="2651" w:hanging="360"/>
      </w:pPr>
      <w:rPr>
        <w:rFonts w:ascii="Symbol" w:hAnsi="Symbol" w:cs="Symbol" w:hint="default"/>
      </w:rPr>
    </w:lvl>
    <w:lvl w:ilvl="4">
      <w:start w:val="1"/>
      <w:numFmt w:val="bullet"/>
      <w:lvlText w:val=""/>
      <w:lvlJc w:val="left"/>
      <w:pPr>
        <w:tabs>
          <w:tab w:val="num" w:pos="3011"/>
        </w:tabs>
        <w:ind w:left="3011" w:hanging="360"/>
      </w:pPr>
      <w:rPr>
        <w:rFonts w:ascii="Symbol" w:hAnsi="Symbol" w:cs="Symbol" w:hint="default"/>
      </w:rPr>
    </w:lvl>
    <w:lvl w:ilvl="5">
      <w:start w:val="1"/>
      <w:numFmt w:val="bullet"/>
      <w:lvlText w:val=""/>
      <w:lvlJc w:val="left"/>
      <w:pPr>
        <w:tabs>
          <w:tab w:val="num" w:pos="3371"/>
        </w:tabs>
        <w:ind w:left="3371" w:hanging="360"/>
      </w:pPr>
      <w:rPr>
        <w:rFonts w:ascii="Symbol" w:hAnsi="Symbol" w:cs="Symbol" w:hint="default"/>
      </w:rPr>
    </w:lvl>
    <w:lvl w:ilvl="6">
      <w:start w:val="1"/>
      <w:numFmt w:val="bullet"/>
      <w:lvlText w:val=""/>
      <w:lvlJc w:val="left"/>
      <w:pPr>
        <w:tabs>
          <w:tab w:val="num" w:pos="3731"/>
        </w:tabs>
        <w:ind w:left="3731" w:hanging="360"/>
      </w:pPr>
      <w:rPr>
        <w:rFonts w:ascii="Symbol" w:hAnsi="Symbol" w:cs="Symbol" w:hint="default"/>
      </w:rPr>
    </w:lvl>
    <w:lvl w:ilvl="7">
      <w:start w:val="1"/>
      <w:numFmt w:val="bullet"/>
      <w:lvlText w:val=""/>
      <w:lvlJc w:val="left"/>
      <w:pPr>
        <w:tabs>
          <w:tab w:val="num" w:pos="4091"/>
        </w:tabs>
        <w:ind w:left="4091" w:hanging="360"/>
      </w:pPr>
      <w:rPr>
        <w:rFonts w:ascii="Symbol" w:hAnsi="Symbol" w:cs="Symbol" w:hint="default"/>
      </w:rPr>
    </w:lvl>
    <w:lvl w:ilvl="8">
      <w:start w:val="1"/>
      <w:numFmt w:val="bullet"/>
      <w:lvlText w:val=""/>
      <w:lvlJc w:val="left"/>
      <w:pPr>
        <w:tabs>
          <w:tab w:val="num" w:pos="4451"/>
        </w:tabs>
        <w:ind w:left="4451" w:hanging="360"/>
      </w:pPr>
      <w:rPr>
        <w:rFonts w:ascii="Symbol" w:hAnsi="Symbol" w:cs="Symbol" w:hint="default"/>
      </w:rPr>
    </w:lvl>
  </w:abstractNum>
  <w:abstractNum w:abstractNumId="22">
    <w:nsid w:val="682C3135"/>
    <w:multiLevelType w:val="hybridMultilevel"/>
    <w:tmpl w:val="3B56D2CA"/>
    <w:lvl w:ilvl="0" w:tplc="B1B4FC3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9B34276"/>
    <w:multiLevelType w:val="hybridMultilevel"/>
    <w:tmpl w:val="C68EF238"/>
    <w:lvl w:ilvl="0" w:tplc="CB6EF1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6B5874"/>
    <w:multiLevelType w:val="multilevel"/>
    <w:tmpl w:val="4860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A359A9"/>
    <w:multiLevelType w:val="hybridMultilevel"/>
    <w:tmpl w:val="448AB2D6"/>
    <w:lvl w:ilvl="0" w:tplc="32C639E4">
      <w:start w:val="1"/>
      <w:numFmt w:val="decimal"/>
      <w:lvlText w:val="%1."/>
      <w:lvlJc w:val="left"/>
      <w:pPr>
        <w:ind w:left="720" w:hanging="360"/>
      </w:pPr>
      <w:rPr>
        <w:rFonts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136458"/>
    <w:multiLevelType w:val="multilevel"/>
    <w:tmpl w:val="BA68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2A43DF"/>
    <w:multiLevelType w:val="hybridMultilevel"/>
    <w:tmpl w:val="9CC4B8E6"/>
    <w:lvl w:ilvl="0" w:tplc="736A2EF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9F17371"/>
    <w:multiLevelType w:val="hybridMultilevel"/>
    <w:tmpl w:val="FDCE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485F61"/>
    <w:multiLevelType w:val="hybridMultilevel"/>
    <w:tmpl w:val="0BFE84F6"/>
    <w:lvl w:ilvl="0" w:tplc="6D327E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BB46E67"/>
    <w:multiLevelType w:val="hybridMultilevel"/>
    <w:tmpl w:val="7DFE09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B85811"/>
    <w:multiLevelType w:val="multilevel"/>
    <w:tmpl w:val="8B7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6632"/>
    <w:multiLevelType w:val="multilevel"/>
    <w:tmpl w:val="AEC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AF24DD"/>
    <w:multiLevelType w:val="hybridMultilevel"/>
    <w:tmpl w:val="B308B804"/>
    <w:lvl w:ilvl="0" w:tplc="CB6EF1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5"/>
  </w:num>
  <w:num w:numId="4">
    <w:abstractNumId w:val="6"/>
  </w:num>
  <w:num w:numId="5">
    <w:abstractNumId w:val="2"/>
  </w:num>
  <w:num w:numId="6">
    <w:abstractNumId w:val="5"/>
  </w:num>
  <w:num w:numId="7">
    <w:abstractNumId w:val="7"/>
  </w:num>
  <w:num w:numId="8">
    <w:abstractNumId w:val="30"/>
  </w:num>
  <w:num w:numId="9">
    <w:abstractNumId w:val="17"/>
  </w:num>
  <w:num w:numId="10">
    <w:abstractNumId w:val="29"/>
  </w:num>
  <w:num w:numId="11">
    <w:abstractNumId w:val="8"/>
  </w:num>
  <w:num w:numId="12">
    <w:abstractNumId w:val="0"/>
  </w:num>
  <w:num w:numId="13">
    <w:abstractNumId w:val="26"/>
  </w:num>
  <w:num w:numId="14">
    <w:abstractNumId w:val="24"/>
  </w:num>
  <w:num w:numId="15">
    <w:abstractNumId w:val="32"/>
  </w:num>
  <w:num w:numId="16">
    <w:abstractNumId w:val="3"/>
  </w:num>
  <w:num w:numId="17">
    <w:abstractNumId w:val="13"/>
  </w:num>
  <w:num w:numId="18">
    <w:abstractNumId w:val="3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5"/>
  </w:num>
  <w:num w:numId="23">
    <w:abstractNumId w:val="28"/>
  </w:num>
  <w:num w:numId="24">
    <w:abstractNumId w:val="16"/>
  </w:num>
  <w:num w:numId="25">
    <w:abstractNumId w:val="1"/>
  </w:num>
  <w:num w:numId="26">
    <w:abstractNumId w:val="4"/>
  </w:num>
  <w:num w:numId="27">
    <w:abstractNumId w:val="19"/>
  </w:num>
  <w:num w:numId="28">
    <w:abstractNumId w:val="14"/>
  </w:num>
  <w:num w:numId="29">
    <w:abstractNumId w:val="33"/>
  </w:num>
  <w:num w:numId="30">
    <w:abstractNumId w:val="12"/>
  </w:num>
  <w:num w:numId="31">
    <w:abstractNumId w:val="20"/>
  </w:num>
  <w:num w:numId="32">
    <w:abstractNumId w:val="9"/>
  </w:num>
  <w:num w:numId="33">
    <w:abstractNumId w:val="23"/>
  </w:num>
  <w:num w:numId="34">
    <w:abstractNumId w:val="27"/>
  </w:num>
  <w:num w:numId="3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D4"/>
    <w:rsid w:val="00017309"/>
    <w:rsid w:val="000238BF"/>
    <w:rsid w:val="000268EB"/>
    <w:rsid w:val="00030FD9"/>
    <w:rsid w:val="00031FD4"/>
    <w:rsid w:val="000324F7"/>
    <w:rsid w:val="000341FF"/>
    <w:rsid w:val="00047C96"/>
    <w:rsid w:val="00060658"/>
    <w:rsid w:val="00066226"/>
    <w:rsid w:val="00090E45"/>
    <w:rsid w:val="000920E3"/>
    <w:rsid w:val="000C7635"/>
    <w:rsid w:val="000D3EFF"/>
    <w:rsid w:val="000E05C9"/>
    <w:rsid w:val="000F7C51"/>
    <w:rsid w:val="001040C9"/>
    <w:rsid w:val="00123421"/>
    <w:rsid w:val="001434DC"/>
    <w:rsid w:val="00144390"/>
    <w:rsid w:val="00147A31"/>
    <w:rsid w:val="00154309"/>
    <w:rsid w:val="00160FC3"/>
    <w:rsid w:val="001637FE"/>
    <w:rsid w:val="00167B2C"/>
    <w:rsid w:val="001A5955"/>
    <w:rsid w:val="001A7627"/>
    <w:rsid w:val="001B2EE1"/>
    <w:rsid w:val="001B3420"/>
    <w:rsid w:val="001F358F"/>
    <w:rsid w:val="001F5DBD"/>
    <w:rsid w:val="00206036"/>
    <w:rsid w:val="00215DF7"/>
    <w:rsid w:val="00227CFC"/>
    <w:rsid w:val="0027475E"/>
    <w:rsid w:val="00291C28"/>
    <w:rsid w:val="00292526"/>
    <w:rsid w:val="002A5AD8"/>
    <w:rsid w:val="002B7EF4"/>
    <w:rsid w:val="00330999"/>
    <w:rsid w:val="00337CF9"/>
    <w:rsid w:val="0035698C"/>
    <w:rsid w:val="0036006E"/>
    <w:rsid w:val="00367D50"/>
    <w:rsid w:val="00373E38"/>
    <w:rsid w:val="003840BA"/>
    <w:rsid w:val="00397BE5"/>
    <w:rsid w:val="003A1DDF"/>
    <w:rsid w:val="003A5EF7"/>
    <w:rsid w:val="003A6101"/>
    <w:rsid w:val="003A7017"/>
    <w:rsid w:val="003B0078"/>
    <w:rsid w:val="003C054C"/>
    <w:rsid w:val="003C18AA"/>
    <w:rsid w:val="003C5DEE"/>
    <w:rsid w:val="003D3552"/>
    <w:rsid w:val="003E45EA"/>
    <w:rsid w:val="003F6005"/>
    <w:rsid w:val="0042191C"/>
    <w:rsid w:val="00433132"/>
    <w:rsid w:val="004578FE"/>
    <w:rsid w:val="0046275F"/>
    <w:rsid w:val="00494655"/>
    <w:rsid w:val="004951BD"/>
    <w:rsid w:val="004E5E3B"/>
    <w:rsid w:val="005012FF"/>
    <w:rsid w:val="00516BF7"/>
    <w:rsid w:val="005267F3"/>
    <w:rsid w:val="00531DC5"/>
    <w:rsid w:val="005344B6"/>
    <w:rsid w:val="00545DCE"/>
    <w:rsid w:val="00554E4E"/>
    <w:rsid w:val="005621A3"/>
    <w:rsid w:val="0057172E"/>
    <w:rsid w:val="00573A6E"/>
    <w:rsid w:val="00586573"/>
    <w:rsid w:val="00592F7C"/>
    <w:rsid w:val="005A0CDC"/>
    <w:rsid w:val="005B0AC7"/>
    <w:rsid w:val="005B2B38"/>
    <w:rsid w:val="005B5510"/>
    <w:rsid w:val="005C0598"/>
    <w:rsid w:val="005E2028"/>
    <w:rsid w:val="005F0259"/>
    <w:rsid w:val="005F0606"/>
    <w:rsid w:val="005F0E2E"/>
    <w:rsid w:val="00605BFE"/>
    <w:rsid w:val="006104EE"/>
    <w:rsid w:val="00611E3C"/>
    <w:rsid w:val="006230A2"/>
    <w:rsid w:val="00625714"/>
    <w:rsid w:val="00645DF5"/>
    <w:rsid w:val="006728BA"/>
    <w:rsid w:val="00676CE0"/>
    <w:rsid w:val="0068226B"/>
    <w:rsid w:val="00685E06"/>
    <w:rsid w:val="00691CEE"/>
    <w:rsid w:val="00693F17"/>
    <w:rsid w:val="0069569B"/>
    <w:rsid w:val="00696F51"/>
    <w:rsid w:val="006A366B"/>
    <w:rsid w:val="006D35BF"/>
    <w:rsid w:val="006D62BA"/>
    <w:rsid w:val="00704A5C"/>
    <w:rsid w:val="00706761"/>
    <w:rsid w:val="00713027"/>
    <w:rsid w:val="00714212"/>
    <w:rsid w:val="00720E21"/>
    <w:rsid w:val="00743658"/>
    <w:rsid w:val="00751D5C"/>
    <w:rsid w:val="00764434"/>
    <w:rsid w:val="007750EC"/>
    <w:rsid w:val="007844F1"/>
    <w:rsid w:val="00790721"/>
    <w:rsid w:val="0079224C"/>
    <w:rsid w:val="00795F65"/>
    <w:rsid w:val="007A3EC0"/>
    <w:rsid w:val="007A407B"/>
    <w:rsid w:val="007A4406"/>
    <w:rsid w:val="007A7FBA"/>
    <w:rsid w:val="007B11A3"/>
    <w:rsid w:val="007C59A7"/>
    <w:rsid w:val="007C7B64"/>
    <w:rsid w:val="007D142F"/>
    <w:rsid w:val="007D6F2D"/>
    <w:rsid w:val="007F04CB"/>
    <w:rsid w:val="00812D88"/>
    <w:rsid w:val="00837DB4"/>
    <w:rsid w:val="0085193C"/>
    <w:rsid w:val="008629E5"/>
    <w:rsid w:val="0086387B"/>
    <w:rsid w:val="008667E8"/>
    <w:rsid w:val="00887273"/>
    <w:rsid w:val="008A5757"/>
    <w:rsid w:val="008B47EA"/>
    <w:rsid w:val="008B51A2"/>
    <w:rsid w:val="008C67D4"/>
    <w:rsid w:val="008D1062"/>
    <w:rsid w:val="008E4F32"/>
    <w:rsid w:val="008E5CFF"/>
    <w:rsid w:val="00900E71"/>
    <w:rsid w:val="0090558C"/>
    <w:rsid w:val="00954D83"/>
    <w:rsid w:val="009838C1"/>
    <w:rsid w:val="00987818"/>
    <w:rsid w:val="009B06DA"/>
    <w:rsid w:val="009C5271"/>
    <w:rsid w:val="009D0AD4"/>
    <w:rsid w:val="009E30A0"/>
    <w:rsid w:val="009F0ACC"/>
    <w:rsid w:val="009F5D62"/>
    <w:rsid w:val="009F78FA"/>
    <w:rsid w:val="00A0009B"/>
    <w:rsid w:val="00A01ED5"/>
    <w:rsid w:val="00A14217"/>
    <w:rsid w:val="00A1553C"/>
    <w:rsid w:val="00A165AD"/>
    <w:rsid w:val="00A27EC3"/>
    <w:rsid w:val="00A30A21"/>
    <w:rsid w:val="00A33C83"/>
    <w:rsid w:val="00A62AF6"/>
    <w:rsid w:val="00A66EB6"/>
    <w:rsid w:val="00A8509A"/>
    <w:rsid w:val="00A85D3D"/>
    <w:rsid w:val="00AA0468"/>
    <w:rsid w:val="00AC0D57"/>
    <w:rsid w:val="00B14805"/>
    <w:rsid w:val="00B23347"/>
    <w:rsid w:val="00B33BD1"/>
    <w:rsid w:val="00B42B0F"/>
    <w:rsid w:val="00B51CBA"/>
    <w:rsid w:val="00B66B59"/>
    <w:rsid w:val="00B85E87"/>
    <w:rsid w:val="00BA003C"/>
    <w:rsid w:val="00BA046B"/>
    <w:rsid w:val="00BA71B4"/>
    <w:rsid w:val="00BC3418"/>
    <w:rsid w:val="00BE7438"/>
    <w:rsid w:val="00BF1842"/>
    <w:rsid w:val="00BF2F86"/>
    <w:rsid w:val="00C019D9"/>
    <w:rsid w:val="00C03F29"/>
    <w:rsid w:val="00C20355"/>
    <w:rsid w:val="00C22D39"/>
    <w:rsid w:val="00C2590F"/>
    <w:rsid w:val="00C460B6"/>
    <w:rsid w:val="00C6123D"/>
    <w:rsid w:val="00C63AEA"/>
    <w:rsid w:val="00C70763"/>
    <w:rsid w:val="00C828B1"/>
    <w:rsid w:val="00C9392D"/>
    <w:rsid w:val="00C9582F"/>
    <w:rsid w:val="00C96349"/>
    <w:rsid w:val="00C96F89"/>
    <w:rsid w:val="00C979F0"/>
    <w:rsid w:val="00CA5C1A"/>
    <w:rsid w:val="00CB3E14"/>
    <w:rsid w:val="00CB6B9B"/>
    <w:rsid w:val="00CC48F4"/>
    <w:rsid w:val="00CE6DE0"/>
    <w:rsid w:val="00CF23C3"/>
    <w:rsid w:val="00D26319"/>
    <w:rsid w:val="00D51907"/>
    <w:rsid w:val="00D72063"/>
    <w:rsid w:val="00D9753E"/>
    <w:rsid w:val="00DA1A4C"/>
    <w:rsid w:val="00DB32AB"/>
    <w:rsid w:val="00DC222F"/>
    <w:rsid w:val="00DE648A"/>
    <w:rsid w:val="00E02320"/>
    <w:rsid w:val="00E25570"/>
    <w:rsid w:val="00E25C3C"/>
    <w:rsid w:val="00E354C4"/>
    <w:rsid w:val="00E51286"/>
    <w:rsid w:val="00E5497F"/>
    <w:rsid w:val="00E60921"/>
    <w:rsid w:val="00E6528E"/>
    <w:rsid w:val="00E6666F"/>
    <w:rsid w:val="00E96334"/>
    <w:rsid w:val="00EA7047"/>
    <w:rsid w:val="00EB7E77"/>
    <w:rsid w:val="00EC0FB1"/>
    <w:rsid w:val="00EC3038"/>
    <w:rsid w:val="00EC7B1A"/>
    <w:rsid w:val="00ED1989"/>
    <w:rsid w:val="00F02270"/>
    <w:rsid w:val="00F0761D"/>
    <w:rsid w:val="00F12D6F"/>
    <w:rsid w:val="00F22AEB"/>
    <w:rsid w:val="00F2599C"/>
    <w:rsid w:val="00F43133"/>
    <w:rsid w:val="00F44493"/>
    <w:rsid w:val="00F56636"/>
    <w:rsid w:val="00F61969"/>
    <w:rsid w:val="00F71AE7"/>
    <w:rsid w:val="00F749D6"/>
    <w:rsid w:val="00F77E08"/>
    <w:rsid w:val="00F91AA5"/>
    <w:rsid w:val="00FA0573"/>
    <w:rsid w:val="00FB51A7"/>
    <w:rsid w:val="00FB6501"/>
    <w:rsid w:val="00FF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uiPriority="0"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06"/>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1"/>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1"/>
      </w:numPr>
      <w:suppressAutoHyphens/>
      <w:spacing w:before="240" w:after="120"/>
      <w:outlineLvl w:val="1"/>
    </w:pPr>
  </w:style>
  <w:style w:type="paragraph" w:styleId="3">
    <w:name w:val="heading 3"/>
    <w:basedOn w:val="a"/>
    <w:next w:val="a"/>
    <w:link w:val="30"/>
    <w:uiPriority w:val="99"/>
    <w:qFormat/>
    <w:rsid w:val="008B47EA"/>
    <w:pPr>
      <w:numPr>
        <w:ilvl w:val="2"/>
        <w:numId w:val="1"/>
      </w:numPr>
      <w:suppressAutoHyphens/>
      <w:spacing w:before="240" w:after="60"/>
      <w:outlineLvl w:val="2"/>
    </w:pPr>
  </w:style>
  <w:style w:type="paragraph" w:styleId="4">
    <w:name w:val="heading 4"/>
    <w:basedOn w:val="a"/>
    <w:next w:val="a"/>
    <w:link w:val="40"/>
    <w:uiPriority w:val="99"/>
    <w:qFormat/>
    <w:rsid w:val="008B47EA"/>
    <w:pPr>
      <w:keepNext/>
      <w:numPr>
        <w:ilvl w:val="3"/>
        <w:numId w:val="1"/>
      </w:numPr>
      <w:suppressAutoHyphens/>
      <w:spacing w:before="120" w:after="120"/>
      <w:outlineLvl w:val="3"/>
    </w:pPr>
  </w:style>
  <w:style w:type="paragraph" w:styleId="5">
    <w:name w:val="heading 5"/>
    <w:basedOn w:val="a"/>
    <w:next w:val="a"/>
    <w:link w:val="50"/>
    <w:uiPriority w:val="99"/>
    <w:qFormat/>
    <w:rsid w:val="008B47EA"/>
    <w:pPr>
      <w:numPr>
        <w:ilvl w:val="4"/>
        <w:numId w:val="1"/>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1"/>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1"/>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1"/>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1"/>
      </w:numPr>
      <w:suppressAutoHyphens/>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uiPriority w:val="99"/>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uiPriority w:val="99"/>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uiPriority w:val="99"/>
    <w:qFormat/>
    <w:locked/>
    <w:rsid w:val="00F61969"/>
    <w:rPr>
      <w:rFonts w:ascii="Times New Roman" w:hAnsi="Times New Roman"/>
      <w:sz w:val="20"/>
    </w:rPr>
  </w:style>
  <w:style w:type="paragraph" w:customStyle="1" w:styleId="12">
    <w:name w:val="Подпись1"/>
    <w:basedOn w:val="a"/>
    <w:uiPriority w:val="99"/>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uiPriority w:val="59"/>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34"/>
    <w:qFormat/>
    <w:rsid w:val="003C054C"/>
    <w:pPr>
      <w:suppressAutoHyphens/>
      <w:ind w:left="720"/>
      <w:contextualSpacing/>
    </w:pPr>
  </w:style>
  <w:style w:type="character" w:customStyle="1" w:styleId="ac">
    <w:name w:val="Абзац списка Знак"/>
    <w:link w:val="ab"/>
    <w:uiPriority w:val="34"/>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uiPriority w:val="99"/>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uiPriority w:val="99"/>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uiPriority w:val="99"/>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uiPriority w:val="59"/>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2d">
    <w:name w:val="Заголовок2"/>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 w:type="paragraph" w:styleId="afff7">
    <w:name w:val="annotation subject"/>
    <w:basedOn w:val="aff6"/>
    <w:next w:val="aff6"/>
    <w:link w:val="afff8"/>
    <w:uiPriority w:val="99"/>
    <w:semiHidden/>
    <w:unhideWhenUsed/>
    <w:rsid w:val="000341FF"/>
    <w:rPr>
      <w:b/>
      <w:bCs/>
      <w:sz w:val="20"/>
    </w:rPr>
  </w:style>
  <w:style w:type="character" w:customStyle="1" w:styleId="afff8">
    <w:name w:val="Тема примечания Знак"/>
    <w:basedOn w:val="1b"/>
    <w:link w:val="afff7"/>
    <w:uiPriority w:val="99"/>
    <w:semiHidden/>
    <w:rsid w:val="000341FF"/>
    <w:rPr>
      <w:rFonts w:ascii="Times New Roman" w:eastAsia="Times New Roman" w:hAnsi="Times New Roman" w:cs="Times New Roman"/>
      <w:b/>
      <w:bCs/>
      <w:sz w:val="20"/>
      <w:szCs w:val="20"/>
      <w:lang w:eastAsia="zh-CN"/>
    </w:rPr>
  </w:style>
  <w:style w:type="character" w:customStyle="1" w:styleId="extendedtext-short">
    <w:name w:val="extendedtext-short"/>
    <w:basedOn w:val="a0"/>
    <w:rsid w:val="000341FF"/>
  </w:style>
  <w:style w:type="paragraph" w:customStyle="1" w:styleId="100">
    <w:name w:val="Знак10 Знак Знак"/>
    <w:basedOn w:val="a"/>
    <w:rsid w:val="000341FF"/>
    <w:pPr>
      <w:spacing w:before="100" w:beforeAutospacing="1" w:after="100" w:afterAutospacing="1"/>
      <w:ind w:firstLine="0"/>
    </w:pPr>
    <w:rPr>
      <w:rFonts w:ascii="Tahoma" w:hAnsi="Tahoma" w:cs="Tahoma"/>
      <w:sz w:val="20"/>
      <w:lang w:val="en-US" w:eastAsia="en-US"/>
    </w:rPr>
  </w:style>
  <w:style w:type="paragraph" w:customStyle="1" w:styleId="Arial12">
    <w:name w:val="Arial12"/>
    <w:basedOn w:val="a"/>
    <w:rsid w:val="000341FF"/>
    <w:pPr>
      <w:ind w:firstLine="851"/>
      <w:jc w:val="both"/>
    </w:pPr>
    <w:rPr>
      <w:rFonts w:ascii="Arial" w:hAnsi="Arial" w:cs="Arial"/>
      <w:szCs w:val="24"/>
      <w:lang w:eastAsia="ru-RU"/>
    </w:rPr>
  </w:style>
  <w:style w:type="numbering" w:customStyle="1" w:styleId="47">
    <w:name w:val="Нет списка4"/>
    <w:next w:val="a2"/>
    <w:uiPriority w:val="99"/>
    <w:semiHidden/>
    <w:unhideWhenUsed/>
    <w:rsid w:val="00685E06"/>
  </w:style>
  <w:style w:type="numbering" w:customStyle="1" w:styleId="WW8Num11">
    <w:name w:val="WW8Num11"/>
    <w:qFormat/>
    <w:rsid w:val="00685E06"/>
  </w:style>
  <w:style w:type="numbering" w:customStyle="1" w:styleId="WW8StyleNum5">
    <w:name w:val="WW8StyleNum5"/>
    <w:qFormat/>
    <w:rsid w:val="00685E06"/>
  </w:style>
  <w:style w:type="numbering" w:customStyle="1" w:styleId="WW8StyleNum11">
    <w:name w:val="WW8StyleNum11"/>
    <w:qFormat/>
    <w:rsid w:val="00685E06"/>
  </w:style>
  <w:style w:type="numbering" w:customStyle="1" w:styleId="WW8StyleNum21">
    <w:name w:val="WW8StyleNum21"/>
    <w:qFormat/>
    <w:rsid w:val="00685E06"/>
  </w:style>
  <w:style w:type="numbering" w:customStyle="1" w:styleId="WW8StyleNum31">
    <w:name w:val="WW8StyleNum31"/>
    <w:qFormat/>
    <w:rsid w:val="00685E06"/>
  </w:style>
  <w:style w:type="numbering" w:customStyle="1" w:styleId="WW8StyleNum41">
    <w:name w:val="WW8StyleNum41"/>
    <w:qFormat/>
    <w:rsid w:val="00685E06"/>
  </w:style>
  <w:style w:type="numbering" w:customStyle="1" w:styleId="120">
    <w:name w:val="Нет списка12"/>
    <w:uiPriority w:val="99"/>
    <w:semiHidden/>
    <w:unhideWhenUsed/>
    <w:qFormat/>
    <w:rsid w:val="00685E06"/>
  </w:style>
  <w:style w:type="numbering" w:customStyle="1" w:styleId="1110">
    <w:name w:val="Нет списка111"/>
    <w:semiHidden/>
    <w:qFormat/>
    <w:rsid w:val="00685E06"/>
  </w:style>
  <w:style w:type="table" w:customStyle="1" w:styleId="72">
    <w:name w:val="Сетка таблицы7"/>
    <w:basedOn w:val="a1"/>
    <w:next w:val="a8"/>
    <w:uiPriority w:val="59"/>
    <w:rsid w:val="00685E06"/>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685E06"/>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685E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8"/>
    <w:rsid w:val="00C460B6"/>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uiPriority="0"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06"/>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1"/>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1"/>
      </w:numPr>
      <w:suppressAutoHyphens/>
      <w:spacing w:before="240" w:after="120"/>
      <w:outlineLvl w:val="1"/>
    </w:pPr>
  </w:style>
  <w:style w:type="paragraph" w:styleId="3">
    <w:name w:val="heading 3"/>
    <w:basedOn w:val="a"/>
    <w:next w:val="a"/>
    <w:link w:val="30"/>
    <w:uiPriority w:val="99"/>
    <w:qFormat/>
    <w:rsid w:val="008B47EA"/>
    <w:pPr>
      <w:numPr>
        <w:ilvl w:val="2"/>
        <w:numId w:val="1"/>
      </w:numPr>
      <w:suppressAutoHyphens/>
      <w:spacing w:before="240" w:after="60"/>
      <w:outlineLvl w:val="2"/>
    </w:pPr>
  </w:style>
  <w:style w:type="paragraph" w:styleId="4">
    <w:name w:val="heading 4"/>
    <w:basedOn w:val="a"/>
    <w:next w:val="a"/>
    <w:link w:val="40"/>
    <w:uiPriority w:val="99"/>
    <w:qFormat/>
    <w:rsid w:val="008B47EA"/>
    <w:pPr>
      <w:keepNext/>
      <w:numPr>
        <w:ilvl w:val="3"/>
        <w:numId w:val="1"/>
      </w:numPr>
      <w:suppressAutoHyphens/>
      <w:spacing w:before="120" w:after="120"/>
      <w:outlineLvl w:val="3"/>
    </w:pPr>
  </w:style>
  <w:style w:type="paragraph" w:styleId="5">
    <w:name w:val="heading 5"/>
    <w:basedOn w:val="a"/>
    <w:next w:val="a"/>
    <w:link w:val="50"/>
    <w:uiPriority w:val="99"/>
    <w:qFormat/>
    <w:rsid w:val="008B47EA"/>
    <w:pPr>
      <w:numPr>
        <w:ilvl w:val="4"/>
        <w:numId w:val="1"/>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1"/>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1"/>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1"/>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1"/>
      </w:numPr>
      <w:suppressAutoHyphens/>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uiPriority w:val="99"/>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uiPriority w:val="99"/>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uiPriority w:val="99"/>
    <w:qFormat/>
    <w:locked/>
    <w:rsid w:val="00F61969"/>
    <w:rPr>
      <w:rFonts w:ascii="Times New Roman" w:hAnsi="Times New Roman"/>
      <w:sz w:val="20"/>
    </w:rPr>
  </w:style>
  <w:style w:type="paragraph" w:customStyle="1" w:styleId="12">
    <w:name w:val="Подпись1"/>
    <w:basedOn w:val="a"/>
    <w:uiPriority w:val="99"/>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uiPriority w:val="59"/>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34"/>
    <w:qFormat/>
    <w:rsid w:val="003C054C"/>
    <w:pPr>
      <w:suppressAutoHyphens/>
      <w:ind w:left="720"/>
      <w:contextualSpacing/>
    </w:pPr>
  </w:style>
  <w:style w:type="character" w:customStyle="1" w:styleId="ac">
    <w:name w:val="Абзац списка Знак"/>
    <w:link w:val="ab"/>
    <w:uiPriority w:val="34"/>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uiPriority w:val="99"/>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uiPriority w:val="99"/>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uiPriority w:val="99"/>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uiPriority w:val="59"/>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2d">
    <w:name w:val="Заголовок2"/>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 w:type="paragraph" w:styleId="afff7">
    <w:name w:val="annotation subject"/>
    <w:basedOn w:val="aff6"/>
    <w:next w:val="aff6"/>
    <w:link w:val="afff8"/>
    <w:uiPriority w:val="99"/>
    <w:semiHidden/>
    <w:unhideWhenUsed/>
    <w:rsid w:val="000341FF"/>
    <w:rPr>
      <w:b/>
      <w:bCs/>
      <w:sz w:val="20"/>
    </w:rPr>
  </w:style>
  <w:style w:type="character" w:customStyle="1" w:styleId="afff8">
    <w:name w:val="Тема примечания Знак"/>
    <w:basedOn w:val="1b"/>
    <w:link w:val="afff7"/>
    <w:uiPriority w:val="99"/>
    <w:semiHidden/>
    <w:rsid w:val="000341FF"/>
    <w:rPr>
      <w:rFonts w:ascii="Times New Roman" w:eastAsia="Times New Roman" w:hAnsi="Times New Roman" w:cs="Times New Roman"/>
      <w:b/>
      <w:bCs/>
      <w:sz w:val="20"/>
      <w:szCs w:val="20"/>
      <w:lang w:eastAsia="zh-CN"/>
    </w:rPr>
  </w:style>
  <w:style w:type="character" w:customStyle="1" w:styleId="extendedtext-short">
    <w:name w:val="extendedtext-short"/>
    <w:basedOn w:val="a0"/>
    <w:rsid w:val="000341FF"/>
  </w:style>
  <w:style w:type="paragraph" w:customStyle="1" w:styleId="100">
    <w:name w:val="Знак10 Знак Знак"/>
    <w:basedOn w:val="a"/>
    <w:rsid w:val="000341FF"/>
    <w:pPr>
      <w:spacing w:before="100" w:beforeAutospacing="1" w:after="100" w:afterAutospacing="1"/>
      <w:ind w:firstLine="0"/>
    </w:pPr>
    <w:rPr>
      <w:rFonts w:ascii="Tahoma" w:hAnsi="Tahoma" w:cs="Tahoma"/>
      <w:sz w:val="20"/>
      <w:lang w:val="en-US" w:eastAsia="en-US"/>
    </w:rPr>
  </w:style>
  <w:style w:type="paragraph" w:customStyle="1" w:styleId="Arial12">
    <w:name w:val="Arial12"/>
    <w:basedOn w:val="a"/>
    <w:rsid w:val="000341FF"/>
    <w:pPr>
      <w:ind w:firstLine="851"/>
      <w:jc w:val="both"/>
    </w:pPr>
    <w:rPr>
      <w:rFonts w:ascii="Arial" w:hAnsi="Arial" w:cs="Arial"/>
      <w:szCs w:val="24"/>
      <w:lang w:eastAsia="ru-RU"/>
    </w:rPr>
  </w:style>
  <w:style w:type="numbering" w:customStyle="1" w:styleId="47">
    <w:name w:val="Нет списка4"/>
    <w:next w:val="a2"/>
    <w:uiPriority w:val="99"/>
    <w:semiHidden/>
    <w:unhideWhenUsed/>
    <w:rsid w:val="00685E06"/>
  </w:style>
  <w:style w:type="numbering" w:customStyle="1" w:styleId="WW8Num11">
    <w:name w:val="WW8Num11"/>
    <w:qFormat/>
    <w:rsid w:val="00685E06"/>
  </w:style>
  <w:style w:type="numbering" w:customStyle="1" w:styleId="WW8StyleNum5">
    <w:name w:val="WW8StyleNum5"/>
    <w:qFormat/>
    <w:rsid w:val="00685E06"/>
  </w:style>
  <w:style w:type="numbering" w:customStyle="1" w:styleId="WW8StyleNum11">
    <w:name w:val="WW8StyleNum11"/>
    <w:qFormat/>
    <w:rsid w:val="00685E06"/>
  </w:style>
  <w:style w:type="numbering" w:customStyle="1" w:styleId="WW8StyleNum21">
    <w:name w:val="WW8StyleNum21"/>
    <w:qFormat/>
    <w:rsid w:val="00685E06"/>
  </w:style>
  <w:style w:type="numbering" w:customStyle="1" w:styleId="WW8StyleNum31">
    <w:name w:val="WW8StyleNum31"/>
    <w:qFormat/>
    <w:rsid w:val="00685E06"/>
  </w:style>
  <w:style w:type="numbering" w:customStyle="1" w:styleId="WW8StyleNum41">
    <w:name w:val="WW8StyleNum41"/>
    <w:qFormat/>
    <w:rsid w:val="00685E06"/>
  </w:style>
  <w:style w:type="numbering" w:customStyle="1" w:styleId="120">
    <w:name w:val="Нет списка12"/>
    <w:uiPriority w:val="99"/>
    <w:semiHidden/>
    <w:unhideWhenUsed/>
    <w:qFormat/>
    <w:rsid w:val="00685E06"/>
  </w:style>
  <w:style w:type="numbering" w:customStyle="1" w:styleId="1110">
    <w:name w:val="Нет списка111"/>
    <w:semiHidden/>
    <w:qFormat/>
    <w:rsid w:val="00685E06"/>
  </w:style>
  <w:style w:type="table" w:customStyle="1" w:styleId="72">
    <w:name w:val="Сетка таблицы7"/>
    <w:basedOn w:val="a1"/>
    <w:next w:val="a8"/>
    <w:uiPriority w:val="59"/>
    <w:rsid w:val="00685E06"/>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685E06"/>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685E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8"/>
    <w:rsid w:val="00C460B6"/>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129">
      <w:bodyDiv w:val="1"/>
      <w:marLeft w:val="0"/>
      <w:marRight w:val="0"/>
      <w:marTop w:val="0"/>
      <w:marBottom w:val="0"/>
      <w:divBdr>
        <w:top w:val="none" w:sz="0" w:space="0" w:color="auto"/>
        <w:left w:val="none" w:sz="0" w:space="0" w:color="auto"/>
        <w:bottom w:val="none" w:sz="0" w:space="0" w:color="auto"/>
        <w:right w:val="none" w:sz="0" w:space="0" w:color="auto"/>
      </w:divBdr>
    </w:div>
    <w:div w:id="1266308826">
      <w:bodyDiv w:val="1"/>
      <w:marLeft w:val="0"/>
      <w:marRight w:val="0"/>
      <w:marTop w:val="0"/>
      <w:marBottom w:val="0"/>
      <w:divBdr>
        <w:top w:val="none" w:sz="0" w:space="0" w:color="auto"/>
        <w:left w:val="none" w:sz="0" w:space="0" w:color="auto"/>
        <w:bottom w:val="none" w:sz="0" w:space="0" w:color="auto"/>
        <w:right w:val="none" w:sz="0" w:space="0" w:color="auto"/>
      </w:divBdr>
    </w:div>
    <w:div w:id="13704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0FB3C1A35FC7DC9F61988D4B44CE1534E20FAC55DDCD42AA6B3B0EC856414CFAB118860337326F34A57088888F8720594207F2DA00DJ0oA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3117</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Светлана Васильевна</dc:creator>
  <cp:lastModifiedBy>Степанова Светлана Васильевна</cp:lastModifiedBy>
  <cp:revision>7</cp:revision>
  <dcterms:created xsi:type="dcterms:W3CDTF">2024-12-25T11:16:00Z</dcterms:created>
  <dcterms:modified xsi:type="dcterms:W3CDTF">2025-01-13T11:09:00Z</dcterms:modified>
</cp:coreProperties>
</file>