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3E679E" w:rsidRPr="003E679E" w:rsidRDefault="003E679E" w:rsidP="003E679E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3E679E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3E679E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3E679E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</w:t>
      </w:r>
      <w:proofErr w:type="gramStart"/>
      <w:r w:rsidRPr="003E679E">
        <w:rPr>
          <w:rFonts w:eastAsia="SimSun"/>
          <w:b/>
          <w:szCs w:val="24"/>
          <w:lang w:eastAsia="ru-RU"/>
        </w:rPr>
        <w:t>в</w:t>
      </w:r>
      <w:proofErr w:type="gramEnd"/>
      <w:r w:rsidRPr="003E679E">
        <w:rPr>
          <w:rFonts w:eastAsia="SimSun"/>
          <w:b/>
          <w:szCs w:val="24"/>
          <w:lang w:eastAsia="ru-RU"/>
        </w:rPr>
        <w:t> </w:t>
      </w:r>
    </w:p>
    <w:p w:rsidR="003E679E" w:rsidRPr="003E679E" w:rsidRDefault="003E679E" w:rsidP="003E679E">
      <w:pPr>
        <w:ind w:firstLine="0"/>
        <w:jc w:val="center"/>
        <w:rPr>
          <w:rFonts w:eastAsia="SimSun"/>
          <w:b/>
          <w:szCs w:val="24"/>
        </w:rPr>
      </w:pPr>
      <w:r w:rsidRPr="003E679E">
        <w:rPr>
          <w:rFonts w:eastAsia="SimSun"/>
          <w:b/>
          <w:szCs w:val="24"/>
          <w:lang w:eastAsia="ru-RU"/>
        </w:rPr>
        <w:t xml:space="preserve">постановление администрации  </w:t>
      </w:r>
      <w:proofErr w:type="spellStart"/>
      <w:r w:rsidRPr="003E679E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3E679E">
        <w:rPr>
          <w:rFonts w:eastAsia="SimSun"/>
          <w:b/>
          <w:szCs w:val="24"/>
          <w:lang w:eastAsia="ru-RU"/>
        </w:rPr>
        <w:t xml:space="preserve"> муниципального  района Нижегородской области от 27.10.2020 №1495 «Об утверждении муниципальной программы «</w:t>
      </w:r>
      <w:r w:rsidRPr="003E679E">
        <w:rPr>
          <w:rFonts w:eastAsia="SimSun"/>
          <w:b/>
          <w:szCs w:val="24"/>
        </w:rPr>
        <w:t xml:space="preserve">Развитие услуг в сфере похоронного дела в </w:t>
      </w:r>
      <w:proofErr w:type="spellStart"/>
      <w:r w:rsidRPr="003E679E">
        <w:rPr>
          <w:rFonts w:eastAsia="SimSun"/>
          <w:b/>
          <w:szCs w:val="24"/>
        </w:rPr>
        <w:t>Балахнинском</w:t>
      </w:r>
      <w:proofErr w:type="spellEnd"/>
      <w:r w:rsidRPr="003E679E">
        <w:rPr>
          <w:rFonts w:eastAsia="SimSun"/>
          <w:b/>
          <w:szCs w:val="24"/>
        </w:rPr>
        <w:t xml:space="preserve"> муниципальном округе </w:t>
      </w:r>
    </w:p>
    <w:p w:rsidR="003E679E" w:rsidRPr="003E679E" w:rsidRDefault="003E679E" w:rsidP="003E679E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3E679E">
        <w:rPr>
          <w:rFonts w:eastAsia="SimSun"/>
          <w:b/>
          <w:szCs w:val="24"/>
        </w:rPr>
        <w:t xml:space="preserve">Нижегородской области» </w:t>
      </w:r>
    </w:p>
    <w:p w:rsidR="00F22AEB" w:rsidRPr="003E679E" w:rsidRDefault="00031FD4" w:rsidP="003E679E">
      <w:pPr>
        <w:pStyle w:val="a3"/>
        <w:jc w:val="both"/>
        <w:rPr>
          <w:bCs/>
          <w:szCs w:val="24"/>
          <w:lang w:eastAsia="ru-RU"/>
        </w:rPr>
      </w:pPr>
      <w:proofErr w:type="gramStart"/>
      <w:r w:rsidRPr="003E679E">
        <w:rPr>
          <w:szCs w:val="24"/>
          <w:lang w:eastAsia="ru-RU"/>
        </w:rPr>
        <w:t xml:space="preserve">В соответствии </w:t>
      </w:r>
      <w:r w:rsidR="004578FE" w:rsidRPr="003E679E">
        <w:rPr>
          <w:szCs w:val="24"/>
          <w:lang w:eastAsia="ru-RU"/>
        </w:rPr>
        <w:t>с п. 1.9</w:t>
      </w:r>
      <w:r w:rsidR="00047C96" w:rsidRPr="003E679E">
        <w:rPr>
          <w:szCs w:val="24"/>
          <w:lang w:eastAsia="ru-RU"/>
        </w:rPr>
        <w:t>. плана работы на 202</w:t>
      </w:r>
      <w:r w:rsidR="000F7C51" w:rsidRPr="003E679E">
        <w:rPr>
          <w:szCs w:val="24"/>
          <w:lang w:eastAsia="ru-RU"/>
        </w:rPr>
        <w:t>4</w:t>
      </w:r>
      <w:r w:rsidR="00047C96" w:rsidRPr="003E679E">
        <w:rPr>
          <w:szCs w:val="24"/>
          <w:lang w:eastAsia="ru-RU"/>
        </w:rPr>
        <w:t xml:space="preserve"> год </w:t>
      </w:r>
      <w:r w:rsidRPr="003E679E">
        <w:rPr>
          <w:szCs w:val="24"/>
          <w:lang w:eastAsia="ru-RU"/>
        </w:rPr>
        <w:t xml:space="preserve">Контрольно-счетной палатой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муниципального округа проведено </w:t>
      </w:r>
      <w:r w:rsidRPr="003E679E">
        <w:rPr>
          <w:bCs/>
          <w:szCs w:val="24"/>
          <w:lang w:eastAsia="ru-RU"/>
        </w:rPr>
        <w:t xml:space="preserve">экспертно-аналитическое мероприятие </w:t>
      </w:r>
      <w:r w:rsidR="003E679E" w:rsidRPr="003E679E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3E679E" w:rsidRPr="003E679E">
        <w:rPr>
          <w:bCs/>
          <w:szCs w:val="24"/>
          <w:lang w:eastAsia="ru-RU"/>
        </w:rPr>
        <w:t>Балахнинского</w:t>
      </w:r>
      <w:proofErr w:type="spellEnd"/>
      <w:r w:rsidR="003E679E" w:rsidRPr="003E679E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 </w:t>
      </w:r>
      <w:proofErr w:type="spellStart"/>
      <w:r w:rsidR="003E679E" w:rsidRPr="003E679E">
        <w:rPr>
          <w:bCs/>
          <w:szCs w:val="24"/>
          <w:lang w:eastAsia="ru-RU"/>
        </w:rPr>
        <w:t>Балахнинского</w:t>
      </w:r>
      <w:proofErr w:type="spellEnd"/>
      <w:r w:rsidR="003E679E" w:rsidRPr="003E679E">
        <w:rPr>
          <w:bCs/>
          <w:szCs w:val="24"/>
          <w:lang w:eastAsia="ru-RU"/>
        </w:rPr>
        <w:t xml:space="preserve"> муниципального  района Нижегородской области от 27.10.2020 №1495 «Об утверждении муниципальной программы «Развитие услуг в сфере похоронного дела в </w:t>
      </w:r>
      <w:proofErr w:type="spellStart"/>
      <w:r w:rsidR="003E679E" w:rsidRPr="003E679E">
        <w:rPr>
          <w:bCs/>
          <w:szCs w:val="24"/>
          <w:lang w:eastAsia="ru-RU"/>
        </w:rPr>
        <w:t>Балахнинском</w:t>
      </w:r>
      <w:proofErr w:type="spellEnd"/>
      <w:r w:rsidR="003E679E" w:rsidRPr="003E679E">
        <w:rPr>
          <w:bCs/>
          <w:szCs w:val="24"/>
          <w:lang w:eastAsia="ru-RU"/>
        </w:rPr>
        <w:t xml:space="preserve"> муниципальном округе Нижегородской области»</w:t>
      </w:r>
      <w:proofErr w:type="gramEnd"/>
    </w:p>
    <w:p w:rsidR="003E679E" w:rsidRPr="003E679E" w:rsidRDefault="0035698C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3E679E">
        <w:rPr>
          <w:bCs/>
          <w:szCs w:val="24"/>
          <w:lang w:eastAsia="ru-RU"/>
        </w:rPr>
        <w:t xml:space="preserve"> </w:t>
      </w:r>
      <w:r w:rsidR="00031FD4" w:rsidRPr="003E679E">
        <w:rPr>
          <w:b/>
          <w:szCs w:val="24"/>
          <w:lang w:eastAsia="ru-RU"/>
        </w:rPr>
        <w:t>Цель мероприятия:</w:t>
      </w:r>
      <w:r w:rsidR="00031FD4" w:rsidRPr="003E679E">
        <w:rPr>
          <w:szCs w:val="24"/>
          <w:lang w:eastAsia="ru-RU"/>
        </w:rPr>
        <w:t xml:space="preserve"> </w:t>
      </w:r>
      <w:r w:rsidR="003E679E" w:rsidRPr="003E679E">
        <w:rPr>
          <w:rFonts w:eastAsia="Times New Roman"/>
          <w:szCs w:val="24"/>
          <w:lang w:eastAsia="ru-RU"/>
        </w:rPr>
        <w:t>анализ и оценка,</w:t>
      </w:r>
      <w:r w:rsidR="003E679E" w:rsidRPr="003E679E">
        <w:rPr>
          <w:rFonts w:eastAsia="Times New Roman"/>
          <w:b/>
          <w:szCs w:val="24"/>
          <w:lang w:eastAsia="ru-RU"/>
        </w:rPr>
        <w:t xml:space="preserve"> </w:t>
      </w:r>
      <w:r w:rsidR="003E679E" w:rsidRPr="003E679E">
        <w:rPr>
          <w:rFonts w:eastAsia="Times New Roman"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«Развитие услуг в сфере похоронного дела в </w:t>
      </w:r>
      <w:proofErr w:type="spellStart"/>
      <w:r w:rsidR="003E679E" w:rsidRPr="003E679E">
        <w:rPr>
          <w:rFonts w:eastAsia="Times New Roman"/>
          <w:szCs w:val="24"/>
          <w:lang w:eastAsia="ru-RU"/>
        </w:rPr>
        <w:t>Балахнинском</w:t>
      </w:r>
      <w:proofErr w:type="spellEnd"/>
      <w:r w:rsidR="003E679E" w:rsidRPr="003E679E">
        <w:rPr>
          <w:rFonts w:eastAsia="Times New Roman"/>
          <w:szCs w:val="24"/>
          <w:lang w:eastAsia="ru-RU"/>
        </w:rPr>
        <w:t xml:space="preserve"> муниципальном округе Нижегородской области».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3E679E" w:rsidRPr="003E679E" w:rsidRDefault="003E679E" w:rsidP="003E679E">
      <w:pPr>
        <w:widowControl w:val="0"/>
        <w:tabs>
          <w:tab w:val="left" w:pos="1276"/>
          <w:tab w:val="left" w:pos="1320"/>
        </w:tabs>
        <w:jc w:val="both"/>
        <w:rPr>
          <w:szCs w:val="24"/>
        </w:rPr>
      </w:pPr>
      <w:r w:rsidRPr="003E679E">
        <w:rPr>
          <w:szCs w:val="24"/>
          <w:lang w:eastAsia="ru-RU"/>
        </w:rPr>
        <w:t xml:space="preserve">Муниципальная программа «Развитие услуг в сфере похоронного дела в </w:t>
      </w:r>
      <w:proofErr w:type="spellStart"/>
      <w:r w:rsidRPr="003E679E">
        <w:rPr>
          <w:szCs w:val="24"/>
          <w:lang w:eastAsia="ru-RU"/>
        </w:rPr>
        <w:t>Балахнинском</w:t>
      </w:r>
      <w:proofErr w:type="spellEnd"/>
      <w:r w:rsidRPr="003E679E">
        <w:rPr>
          <w:szCs w:val="24"/>
          <w:lang w:eastAsia="ru-RU"/>
        </w:rPr>
        <w:t xml:space="preserve"> муниципальном округе Нижегородской области» утверждена постановлением администрации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муниципального района от 27.10.2020 № 1495. С момента утверждения Муниципальной программы в нее внесено 13 </w:t>
      </w:r>
      <w:r>
        <w:rPr>
          <w:szCs w:val="24"/>
          <w:lang w:eastAsia="ru-RU"/>
        </w:rPr>
        <w:t>изменений.</w:t>
      </w:r>
    </w:p>
    <w:p w:rsidR="003E679E" w:rsidRPr="003E679E" w:rsidRDefault="003E679E" w:rsidP="003E679E">
      <w:pPr>
        <w:jc w:val="both"/>
        <w:rPr>
          <w:szCs w:val="24"/>
        </w:rPr>
      </w:pPr>
      <w:r w:rsidRPr="003E679E">
        <w:rPr>
          <w:szCs w:val="24"/>
        </w:rPr>
        <w:t xml:space="preserve">Муниципальная программа входит в Перечень муниципальных программ на территории </w:t>
      </w:r>
      <w:proofErr w:type="spellStart"/>
      <w:r w:rsidRPr="003E679E">
        <w:rPr>
          <w:szCs w:val="24"/>
        </w:rPr>
        <w:t>Балахнинского</w:t>
      </w:r>
      <w:proofErr w:type="spellEnd"/>
      <w:r w:rsidRPr="003E679E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3E679E">
        <w:rPr>
          <w:szCs w:val="24"/>
        </w:rPr>
        <w:t>Балахнинского</w:t>
      </w:r>
      <w:proofErr w:type="spellEnd"/>
      <w:r w:rsidRPr="003E679E">
        <w:rPr>
          <w:szCs w:val="24"/>
        </w:rPr>
        <w:t xml:space="preserve"> муниципального округа Нижегородской области от 27.07.2021    № 411-р.</w:t>
      </w:r>
      <w:r>
        <w:rPr>
          <w:szCs w:val="24"/>
        </w:rPr>
        <w:t xml:space="preserve"> </w:t>
      </w:r>
      <w:r w:rsidRPr="003E679E">
        <w:rPr>
          <w:szCs w:val="24"/>
        </w:rPr>
        <w:t xml:space="preserve">Данные паспорта Муниципальной программы соответствуют п.20 вышеуказанного Перечня муниципальных программ на территории </w:t>
      </w:r>
      <w:proofErr w:type="spellStart"/>
      <w:r w:rsidRPr="003E679E">
        <w:rPr>
          <w:szCs w:val="24"/>
        </w:rPr>
        <w:t>Балахнинского</w:t>
      </w:r>
      <w:proofErr w:type="spellEnd"/>
      <w:r w:rsidRPr="003E679E">
        <w:rPr>
          <w:szCs w:val="24"/>
        </w:rPr>
        <w:t xml:space="preserve"> муниципального округа Нижегородской области.</w:t>
      </w:r>
    </w:p>
    <w:p w:rsidR="003E679E" w:rsidRPr="003E679E" w:rsidRDefault="003E679E" w:rsidP="003E679E">
      <w:pPr>
        <w:jc w:val="both"/>
        <w:rPr>
          <w:szCs w:val="24"/>
          <w:lang w:eastAsia="ru-RU"/>
        </w:rPr>
      </w:pPr>
      <w:r w:rsidRPr="003E679E">
        <w:rPr>
          <w:szCs w:val="24"/>
          <w:lang w:eastAsia="ru-RU"/>
        </w:rPr>
        <w:t xml:space="preserve">Муниципальная программа </w:t>
      </w:r>
      <w:r w:rsidRPr="003E679E">
        <w:rPr>
          <w:rFonts w:eastAsia="SimSun"/>
          <w:szCs w:val="24"/>
          <w:lang w:eastAsia="ru-RU"/>
        </w:rPr>
        <w:t xml:space="preserve">подпрограмм не содержит, </w:t>
      </w:r>
      <w:r w:rsidRPr="003E679E">
        <w:rPr>
          <w:szCs w:val="24"/>
          <w:lang w:eastAsia="ru-RU"/>
        </w:rPr>
        <w:t>реализуется в один этап. Срок реализации муниципальной программы 2021-2026 годы.</w:t>
      </w:r>
    </w:p>
    <w:p w:rsidR="003E679E" w:rsidRPr="003E679E" w:rsidRDefault="003E679E" w:rsidP="003E679E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3E679E">
        <w:rPr>
          <w:szCs w:val="24"/>
          <w:lang w:eastAsia="ru-RU"/>
        </w:rPr>
        <w:t>Действующая редакция Муниципальной программы (ред. от 03.04.2024) состоит из пяти основных мероприятий:</w:t>
      </w:r>
    </w:p>
    <w:p w:rsidR="003E679E" w:rsidRPr="003E679E" w:rsidRDefault="003E679E" w:rsidP="003E679E">
      <w:pPr>
        <w:jc w:val="both"/>
        <w:rPr>
          <w:rFonts w:eastAsia="SimSun"/>
          <w:szCs w:val="24"/>
          <w:lang w:eastAsia="ru-RU"/>
        </w:rPr>
      </w:pPr>
      <w:r w:rsidRPr="003E679E">
        <w:rPr>
          <w:rFonts w:eastAsia="SimSun"/>
          <w:szCs w:val="24"/>
          <w:lang w:eastAsia="ru-RU"/>
        </w:rPr>
        <w:t>- 1</w:t>
      </w:r>
      <w:r w:rsidRPr="003E679E">
        <w:rPr>
          <w:rFonts w:eastAsia="SimSun"/>
          <w:szCs w:val="24"/>
        </w:rPr>
        <w:t> </w:t>
      </w:r>
      <w:r w:rsidRPr="003E679E">
        <w:rPr>
          <w:rFonts w:eastAsia="SimSun"/>
          <w:szCs w:val="24"/>
          <w:lang w:eastAsia="ru-RU"/>
        </w:rPr>
        <w:t xml:space="preserve">«Содержание муниципальных кладбищ»; </w:t>
      </w:r>
    </w:p>
    <w:p w:rsidR="003E679E" w:rsidRPr="003E679E" w:rsidRDefault="003E679E" w:rsidP="003E679E">
      <w:pPr>
        <w:jc w:val="both"/>
        <w:rPr>
          <w:rFonts w:eastAsia="SimSun"/>
          <w:szCs w:val="24"/>
          <w:lang w:eastAsia="ru-RU"/>
        </w:rPr>
      </w:pPr>
      <w:r w:rsidRPr="003E679E">
        <w:rPr>
          <w:rFonts w:eastAsia="SimSun"/>
          <w:szCs w:val="24"/>
          <w:lang w:eastAsia="ru-RU"/>
        </w:rPr>
        <w:t>- 2</w:t>
      </w:r>
      <w:r w:rsidRPr="003E679E">
        <w:rPr>
          <w:rFonts w:eastAsia="SimSun"/>
          <w:szCs w:val="24"/>
        </w:rPr>
        <w:t> </w:t>
      </w:r>
      <w:r w:rsidRPr="003E679E">
        <w:rPr>
          <w:rFonts w:eastAsia="SimSun"/>
          <w:szCs w:val="24"/>
          <w:lang w:eastAsia="ru-RU"/>
        </w:rPr>
        <w:t>«Проведение инвентаризации захоронений на муниципальных кладбищах»;</w:t>
      </w:r>
    </w:p>
    <w:p w:rsidR="003E679E" w:rsidRPr="003E679E" w:rsidRDefault="003E679E" w:rsidP="003E679E">
      <w:pPr>
        <w:jc w:val="both"/>
        <w:rPr>
          <w:rFonts w:eastAsia="SimSun"/>
          <w:szCs w:val="24"/>
          <w:lang w:eastAsia="ru-RU"/>
        </w:rPr>
      </w:pPr>
      <w:r w:rsidRPr="003E679E">
        <w:rPr>
          <w:rFonts w:eastAsia="SimSun"/>
          <w:szCs w:val="24"/>
          <w:lang w:eastAsia="ru-RU"/>
        </w:rPr>
        <w:t>- 3 «Благоустройство территорий муниципальных кладбищ»;</w:t>
      </w:r>
    </w:p>
    <w:p w:rsidR="003E679E" w:rsidRPr="003E679E" w:rsidRDefault="003E679E" w:rsidP="003E679E">
      <w:pPr>
        <w:jc w:val="both"/>
        <w:rPr>
          <w:rFonts w:eastAsia="SimSun"/>
          <w:szCs w:val="24"/>
          <w:lang w:eastAsia="ru-RU"/>
        </w:rPr>
      </w:pPr>
      <w:r w:rsidRPr="003E679E">
        <w:rPr>
          <w:rFonts w:eastAsia="SimSun"/>
          <w:szCs w:val="24"/>
          <w:lang w:eastAsia="ru-RU"/>
        </w:rPr>
        <w:t>- 4 «Выполнение работ по расширению территорий муниципальных кладбищ»;</w:t>
      </w:r>
    </w:p>
    <w:p w:rsidR="003E679E" w:rsidRPr="003E679E" w:rsidRDefault="003E679E" w:rsidP="003E679E">
      <w:pPr>
        <w:jc w:val="both"/>
        <w:rPr>
          <w:rFonts w:eastAsia="SimSun"/>
          <w:szCs w:val="24"/>
          <w:lang w:eastAsia="ru-RU"/>
        </w:rPr>
      </w:pPr>
      <w:r w:rsidRPr="003E679E">
        <w:rPr>
          <w:rFonts w:eastAsia="SimSun"/>
          <w:szCs w:val="24"/>
          <w:lang w:eastAsia="ru-RU"/>
        </w:rPr>
        <w:t>- 5 «Реализация мероприятий в рамках проекта «Память поколений».</w:t>
      </w:r>
    </w:p>
    <w:p w:rsidR="003E679E" w:rsidRPr="003E679E" w:rsidRDefault="003E679E" w:rsidP="003E679E">
      <w:pPr>
        <w:autoSpaceDE w:val="0"/>
        <w:autoSpaceDN w:val="0"/>
        <w:adjustRightInd w:val="0"/>
        <w:contextualSpacing/>
        <w:jc w:val="both"/>
        <w:rPr>
          <w:szCs w:val="24"/>
          <w:lang w:eastAsia="en-US"/>
        </w:rPr>
      </w:pPr>
      <w:r w:rsidRPr="003E679E">
        <w:rPr>
          <w:szCs w:val="24"/>
          <w:lang w:eastAsia="en-US"/>
        </w:rPr>
        <w:t xml:space="preserve">Проект постановления об </w:t>
      </w:r>
      <w:r w:rsidRPr="003E679E">
        <w:rPr>
          <w:szCs w:val="24"/>
        </w:rPr>
        <w:t>изменении в Муниципальную программу</w:t>
      </w:r>
      <w:r w:rsidRPr="003E679E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3E679E">
        <w:rPr>
          <w:szCs w:val="24"/>
          <w:lang w:eastAsia="en-US"/>
        </w:rPr>
        <w:t>Балахнинского</w:t>
      </w:r>
      <w:proofErr w:type="spellEnd"/>
      <w:r w:rsidRPr="003E679E">
        <w:rPr>
          <w:szCs w:val="24"/>
          <w:lang w:eastAsia="en-US"/>
        </w:rPr>
        <w:t xml:space="preserve"> муниципального округа в соответствии с требованиями пункта 4.4. </w:t>
      </w:r>
      <w:r w:rsidRPr="003E679E">
        <w:rPr>
          <w:szCs w:val="24"/>
        </w:rPr>
        <w:t>Порядка № 139</w:t>
      </w:r>
      <w:r w:rsidRPr="003E679E">
        <w:rPr>
          <w:szCs w:val="24"/>
          <w:lang w:eastAsia="en-US"/>
        </w:rPr>
        <w:t>.</w:t>
      </w:r>
    </w:p>
    <w:p w:rsidR="003E679E" w:rsidRPr="003E679E" w:rsidRDefault="003E679E" w:rsidP="003E679E">
      <w:pPr>
        <w:widowControl w:val="0"/>
        <w:suppressAutoHyphens/>
        <w:autoSpaceDE w:val="0"/>
        <w:jc w:val="both"/>
        <w:rPr>
          <w:color w:val="000000"/>
          <w:szCs w:val="24"/>
          <w:lang w:eastAsia="ru-RU"/>
        </w:rPr>
      </w:pPr>
      <w:r w:rsidRPr="003E679E">
        <w:rPr>
          <w:szCs w:val="24"/>
          <w:lang w:eastAsia="ru-RU"/>
        </w:rPr>
        <w:t xml:space="preserve">Проектом постановления о внесении изменений в Муниципальную программу предлагается </w:t>
      </w:r>
      <w:r w:rsidRPr="003E679E">
        <w:rPr>
          <w:szCs w:val="24"/>
          <w:u w:val="single"/>
          <w:lang w:eastAsia="ru-RU"/>
        </w:rPr>
        <w:t>увеличить</w:t>
      </w:r>
      <w:r w:rsidRPr="003E679E">
        <w:rPr>
          <w:szCs w:val="24"/>
          <w:lang w:eastAsia="ru-RU"/>
        </w:rPr>
        <w:t xml:space="preserve"> </w:t>
      </w:r>
      <w:r w:rsidRPr="003E679E">
        <w:rPr>
          <w:bCs/>
          <w:szCs w:val="24"/>
          <w:lang w:eastAsia="ru-RU"/>
        </w:rPr>
        <w:t xml:space="preserve">объем бюджетных ассигнований Муниципальной программы на 2024 год на общую сумму 920,2 </w:t>
      </w:r>
      <w:r w:rsidRPr="003E679E">
        <w:rPr>
          <w:rFonts w:eastAsia="Calibri"/>
          <w:szCs w:val="24"/>
          <w:lang w:eastAsia="ru-RU"/>
        </w:rPr>
        <w:t>тыс. руб.</w:t>
      </w:r>
      <w:r w:rsidRPr="003E679E">
        <w:rPr>
          <w:bCs/>
          <w:szCs w:val="24"/>
          <w:lang w:eastAsia="ru-RU"/>
        </w:rPr>
        <w:t xml:space="preserve"> (с 11 861,0 тыс. руб. до 12 781,2 тыс. руб.)</w:t>
      </w:r>
      <w:r w:rsidRPr="003E679E">
        <w:rPr>
          <w:bCs/>
          <w:color w:val="FF0000"/>
          <w:szCs w:val="24"/>
          <w:lang w:eastAsia="ru-RU"/>
        </w:rPr>
        <w:t xml:space="preserve"> </w:t>
      </w:r>
      <w:r w:rsidRPr="003E679E">
        <w:rPr>
          <w:bCs/>
          <w:szCs w:val="24"/>
          <w:lang w:eastAsia="ru-RU"/>
        </w:rPr>
        <w:t xml:space="preserve">за счет средств местного бюджета. </w:t>
      </w:r>
      <w:r w:rsidRPr="003E679E">
        <w:rPr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47 067,0 тыс. руб. </w:t>
      </w:r>
    </w:p>
    <w:p w:rsidR="003E679E" w:rsidRPr="003E679E" w:rsidRDefault="003E679E" w:rsidP="003E679E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3E679E">
        <w:rPr>
          <w:szCs w:val="24"/>
          <w:lang w:eastAsia="ru-RU"/>
        </w:rPr>
        <w:t xml:space="preserve">Соответствующие изменения внесены в Таблицы: № 1 пункта 2.4. «Перечень основных мероприятий муниципальной программы»; № 5 «Ресурсное обеспечение реализации муниципальной программы за счет средств бюджета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</w:t>
      </w:r>
      <w:r w:rsidRPr="003E679E">
        <w:rPr>
          <w:szCs w:val="24"/>
          <w:lang w:eastAsia="ru-RU"/>
        </w:rPr>
        <w:lastRenderedPageBreak/>
        <w:t>муниципального округа» пункта 2.8. «Обоснование объема финансовых ресурсов» Муниципальной программы.</w:t>
      </w:r>
    </w:p>
    <w:p w:rsidR="003E679E" w:rsidRPr="003E679E" w:rsidRDefault="003E679E" w:rsidP="003E679E">
      <w:pPr>
        <w:jc w:val="both"/>
        <w:rPr>
          <w:szCs w:val="24"/>
          <w:lang w:eastAsia="ru-RU"/>
        </w:rPr>
      </w:pPr>
      <w:r w:rsidRPr="003E679E">
        <w:rPr>
          <w:szCs w:val="24"/>
          <w:lang w:eastAsia="ru-RU"/>
        </w:rPr>
        <w:t>Следует указать наименование Таблиц № 1 и № 5, прилагаемых к Проекту постановления о внесении изменений в Муниципальную программу.</w:t>
      </w:r>
    </w:p>
    <w:p w:rsidR="003E679E" w:rsidRPr="003E679E" w:rsidRDefault="003E679E" w:rsidP="003E679E">
      <w:pPr>
        <w:jc w:val="both"/>
        <w:rPr>
          <w:szCs w:val="24"/>
        </w:rPr>
      </w:pPr>
      <w:r w:rsidRPr="003E679E">
        <w:rPr>
          <w:szCs w:val="24"/>
          <w:lang w:eastAsia="ru-RU"/>
        </w:rPr>
        <w:t>Цель муниципальной программы, задачи, этапы и сроки реализации, а также целевые индикаторы Муниципальной программы остались неизменны.</w:t>
      </w:r>
    </w:p>
    <w:p w:rsidR="003E679E" w:rsidRPr="003E679E" w:rsidRDefault="003E679E" w:rsidP="003E679E">
      <w:pPr>
        <w:jc w:val="both"/>
        <w:rPr>
          <w:szCs w:val="24"/>
        </w:rPr>
      </w:pPr>
      <w:r w:rsidRPr="003E679E">
        <w:rPr>
          <w:szCs w:val="24"/>
        </w:rPr>
        <w:t xml:space="preserve">На 2025 и 2026 </w:t>
      </w:r>
      <w:proofErr w:type="spellStart"/>
      <w:r w:rsidRPr="003E679E">
        <w:rPr>
          <w:szCs w:val="24"/>
        </w:rPr>
        <w:t>г.г</w:t>
      </w:r>
      <w:proofErr w:type="spellEnd"/>
      <w:r w:rsidRPr="003E679E">
        <w:rPr>
          <w:szCs w:val="24"/>
        </w:rPr>
        <w:t>. объем финансирования Муниципальной программы не изменен.</w:t>
      </w:r>
    </w:p>
    <w:p w:rsidR="003E679E" w:rsidRPr="003E679E" w:rsidRDefault="003E679E" w:rsidP="003E679E">
      <w:pPr>
        <w:jc w:val="both"/>
        <w:rPr>
          <w:szCs w:val="24"/>
        </w:rPr>
      </w:pPr>
      <w:proofErr w:type="gramStart"/>
      <w:r w:rsidRPr="003E679E">
        <w:rPr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3E679E">
        <w:rPr>
          <w:szCs w:val="24"/>
          <w:lang w:eastAsia="en-US"/>
        </w:rPr>
        <w:t xml:space="preserve">роекте постановления о внесении </w:t>
      </w:r>
      <w:r w:rsidRPr="003E679E">
        <w:rPr>
          <w:szCs w:val="24"/>
        </w:rPr>
        <w:t>изменений в Муниципальную программу</w:t>
      </w:r>
      <w:r w:rsidRPr="003E679E">
        <w:rPr>
          <w:bCs/>
          <w:szCs w:val="24"/>
        </w:rPr>
        <w:t xml:space="preserve"> на 2024 год в сумме </w:t>
      </w:r>
      <w:r w:rsidRPr="003E679E">
        <w:rPr>
          <w:szCs w:val="24"/>
        </w:rPr>
        <w:t>12 781,2</w:t>
      </w:r>
      <w:r w:rsidRPr="003E679E">
        <w:rPr>
          <w:sz w:val="28"/>
          <w:szCs w:val="28"/>
        </w:rPr>
        <w:t xml:space="preserve"> </w:t>
      </w:r>
      <w:r w:rsidRPr="003E679E">
        <w:rPr>
          <w:bCs/>
          <w:szCs w:val="24"/>
        </w:rPr>
        <w:t xml:space="preserve">тыс. руб., на 2025 год в сумме 9 961,0 тыс. руб., на 2026 год в сумме 9 961,0 тыс. руб. </w:t>
      </w:r>
      <w:r w:rsidRPr="003E679E">
        <w:rPr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3E679E">
        <w:rPr>
          <w:szCs w:val="24"/>
        </w:rPr>
        <w:t xml:space="preserve"> депутатов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муниципального округа Нижегородской области о</w:t>
      </w:r>
      <w:r w:rsidRPr="003E679E">
        <w:rPr>
          <w:szCs w:val="24"/>
        </w:rPr>
        <w:t>т 14.12.2023 № 541</w:t>
      </w:r>
      <w:r w:rsidRPr="003E679E">
        <w:rPr>
          <w:szCs w:val="24"/>
          <w:lang w:eastAsia="ru-RU"/>
        </w:rPr>
        <w:t xml:space="preserve"> «О бюджете </w:t>
      </w:r>
      <w:proofErr w:type="spellStart"/>
      <w:r w:rsidRPr="003E679E">
        <w:rPr>
          <w:szCs w:val="24"/>
          <w:lang w:eastAsia="ru-RU"/>
        </w:rPr>
        <w:t>Балахнинского</w:t>
      </w:r>
      <w:proofErr w:type="spellEnd"/>
      <w:r w:rsidRPr="003E679E">
        <w:rPr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3E679E">
        <w:rPr>
          <w:szCs w:val="24"/>
        </w:rPr>
        <w:t xml:space="preserve"> что соответствует требованиям ст. 179 БК РФ.</w:t>
      </w:r>
    </w:p>
    <w:p w:rsidR="003E679E" w:rsidRPr="003E679E" w:rsidRDefault="003E679E" w:rsidP="003E679E">
      <w:pPr>
        <w:jc w:val="both"/>
        <w:rPr>
          <w:color w:val="FF0000"/>
          <w:szCs w:val="24"/>
        </w:rPr>
      </w:pPr>
      <w:bookmarkStart w:id="0" w:name="_GoBack"/>
      <w:bookmarkEnd w:id="0"/>
      <w:r w:rsidRPr="003E679E">
        <w:rPr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3E679E">
        <w:rPr>
          <w:szCs w:val="24"/>
        </w:rPr>
        <w:t>Балахнинского</w:t>
      </w:r>
      <w:proofErr w:type="spellEnd"/>
      <w:r w:rsidRPr="003E679E">
        <w:rPr>
          <w:szCs w:val="24"/>
        </w:rPr>
        <w:t xml:space="preserve"> муниципального округа </w:t>
      </w:r>
      <w:r w:rsidRPr="003E679E">
        <w:rPr>
          <w:szCs w:val="24"/>
          <w:lang w:eastAsia="ru-RU"/>
        </w:rPr>
        <w:t>Нижегородской области с учетом информации, изложенной в настоящем заключении.</w:t>
      </w:r>
    </w:p>
    <w:p w:rsidR="003E679E" w:rsidRPr="003E679E" w:rsidRDefault="003E679E" w:rsidP="003E679E">
      <w:pPr>
        <w:jc w:val="both"/>
        <w:rPr>
          <w:color w:val="FF0000"/>
          <w:szCs w:val="24"/>
        </w:rPr>
      </w:pPr>
    </w:p>
    <w:p w:rsidR="003E679E" w:rsidRPr="003E679E" w:rsidRDefault="003E679E" w:rsidP="003E679E">
      <w:pPr>
        <w:jc w:val="both"/>
        <w:rPr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E679E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B4760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6</cp:revision>
  <dcterms:created xsi:type="dcterms:W3CDTF">2024-12-25T11:16:00Z</dcterms:created>
  <dcterms:modified xsi:type="dcterms:W3CDTF">2025-01-10T11:21:00Z</dcterms:modified>
</cp:coreProperties>
</file>