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7A3EC0" w:rsidRPr="007A3EC0" w:rsidRDefault="007A3EC0" w:rsidP="007A3EC0">
      <w:pPr>
        <w:jc w:val="center"/>
        <w:rPr>
          <w:rFonts w:eastAsia="SimSun"/>
          <w:b/>
          <w:szCs w:val="24"/>
          <w:lang w:eastAsia="ru-RU"/>
        </w:rPr>
      </w:pPr>
      <w:r w:rsidRPr="007A3EC0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7A3EC0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7A3EC0">
        <w:rPr>
          <w:rFonts w:eastAsia="SimSun"/>
          <w:b/>
          <w:szCs w:val="24"/>
          <w:lang w:eastAsia="ru-RU"/>
        </w:rPr>
        <w:t xml:space="preserve"> муниципального округа Нижегородской области «О внесении изменений в постановление администрации </w:t>
      </w:r>
      <w:proofErr w:type="spellStart"/>
      <w:r w:rsidRPr="007A3EC0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7A3EC0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от 08.11.2023  № 2031 «Об утверждении муниципальной программы «Развитие сферы жилищно-коммунального хозяйства </w:t>
      </w:r>
      <w:proofErr w:type="spellStart"/>
      <w:r w:rsidRPr="007A3EC0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7A3EC0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на период 2023-2028 годы»</w:t>
      </w:r>
    </w:p>
    <w:p w:rsidR="00F22AEB" w:rsidRPr="007A3EC0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7A3EC0">
        <w:rPr>
          <w:szCs w:val="24"/>
          <w:lang w:eastAsia="ru-RU"/>
        </w:rPr>
        <w:t xml:space="preserve">В соответствии </w:t>
      </w:r>
      <w:r w:rsidR="004578FE" w:rsidRPr="007A3EC0">
        <w:rPr>
          <w:szCs w:val="24"/>
          <w:lang w:eastAsia="ru-RU"/>
        </w:rPr>
        <w:t>с п. 1.9</w:t>
      </w:r>
      <w:r w:rsidR="00047C96" w:rsidRPr="007A3EC0">
        <w:rPr>
          <w:szCs w:val="24"/>
          <w:lang w:eastAsia="ru-RU"/>
        </w:rPr>
        <w:t>. плана работы на 202</w:t>
      </w:r>
      <w:r w:rsidR="000F7C51" w:rsidRPr="007A3EC0">
        <w:rPr>
          <w:szCs w:val="24"/>
          <w:lang w:eastAsia="ru-RU"/>
        </w:rPr>
        <w:t>4</w:t>
      </w:r>
      <w:r w:rsidR="00047C96" w:rsidRPr="007A3EC0">
        <w:rPr>
          <w:szCs w:val="24"/>
          <w:lang w:eastAsia="ru-RU"/>
        </w:rPr>
        <w:t xml:space="preserve"> год </w:t>
      </w:r>
      <w:r w:rsidRPr="007A3EC0">
        <w:rPr>
          <w:szCs w:val="24"/>
          <w:lang w:eastAsia="ru-RU"/>
        </w:rPr>
        <w:t xml:space="preserve">Контрольно-счетной палатой </w:t>
      </w:r>
      <w:proofErr w:type="spellStart"/>
      <w:r w:rsidRPr="007A3EC0">
        <w:rPr>
          <w:szCs w:val="24"/>
          <w:lang w:eastAsia="ru-RU"/>
        </w:rPr>
        <w:t>Балахнинского</w:t>
      </w:r>
      <w:proofErr w:type="spellEnd"/>
      <w:r w:rsidRPr="007A3EC0">
        <w:rPr>
          <w:szCs w:val="24"/>
          <w:lang w:eastAsia="ru-RU"/>
        </w:rPr>
        <w:t xml:space="preserve"> муниципального округа проведено </w:t>
      </w:r>
      <w:r w:rsidRPr="007A3EC0">
        <w:rPr>
          <w:bCs/>
          <w:szCs w:val="24"/>
          <w:lang w:eastAsia="ru-RU"/>
        </w:rPr>
        <w:t xml:space="preserve">экспертно-аналитическое мероприятие </w:t>
      </w:r>
      <w:r w:rsidR="007A3EC0" w:rsidRPr="007A3EC0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7A3EC0" w:rsidRPr="007A3EC0">
        <w:rPr>
          <w:bCs/>
          <w:szCs w:val="24"/>
          <w:lang w:eastAsia="ru-RU"/>
        </w:rPr>
        <w:t>Балахнинского</w:t>
      </w:r>
      <w:proofErr w:type="spellEnd"/>
      <w:r w:rsidR="007A3EC0" w:rsidRPr="007A3EC0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7A3EC0" w:rsidRPr="007A3EC0">
        <w:rPr>
          <w:bCs/>
          <w:szCs w:val="24"/>
          <w:lang w:eastAsia="ru-RU"/>
        </w:rPr>
        <w:t>Балахнинского</w:t>
      </w:r>
      <w:proofErr w:type="spellEnd"/>
      <w:r w:rsidR="007A3EC0" w:rsidRPr="007A3EC0">
        <w:rPr>
          <w:bCs/>
          <w:szCs w:val="24"/>
          <w:lang w:eastAsia="ru-RU"/>
        </w:rPr>
        <w:t xml:space="preserve"> муниципального округа Нижегородской области от 08.11.2023  № 2031 «Об утверждении муниципальной программы «Развитие сферы жилищно-коммунального хозяйства </w:t>
      </w:r>
      <w:proofErr w:type="spellStart"/>
      <w:r w:rsidR="007A3EC0" w:rsidRPr="007A3EC0">
        <w:rPr>
          <w:bCs/>
          <w:szCs w:val="24"/>
          <w:lang w:eastAsia="ru-RU"/>
        </w:rPr>
        <w:t>Балахнинского</w:t>
      </w:r>
      <w:proofErr w:type="spellEnd"/>
      <w:r w:rsidR="007A3EC0" w:rsidRPr="007A3EC0">
        <w:rPr>
          <w:bCs/>
          <w:szCs w:val="24"/>
          <w:lang w:eastAsia="ru-RU"/>
        </w:rPr>
        <w:t xml:space="preserve"> муниципального округа Нижегородской области на период 2023-2028 годы».</w:t>
      </w:r>
      <w:proofErr w:type="gramEnd"/>
    </w:p>
    <w:p w:rsidR="00F22AEB" w:rsidRPr="007A3EC0" w:rsidRDefault="0035698C" w:rsidP="00F22AEB">
      <w:pPr>
        <w:pStyle w:val="a3"/>
        <w:jc w:val="both"/>
        <w:rPr>
          <w:szCs w:val="24"/>
        </w:rPr>
      </w:pPr>
      <w:r w:rsidRPr="007A3EC0">
        <w:rPr>
          <w:bCs/>
          <w:szCs w:val="24"/>
          <w:lang w:eastAsia="ru-RU"/>
        </w:rPr>
        <w:t xml:space="preserve"> </w:t>
      </w:r>
      <w:r w:rsidR="00031FD4" w:rsidRPr="007A3EC0">
        <w:rPr>
          <w:b/>
          <w:szCs w:val="24"/>
          <w:lang w:eastAsia="ru-RU"/>
        </w:rPr>
        <w:t>Цель мероприятия:</w:t>
      </w:r>
      <w:r w:rsidR="00031FD4" w:rsidRPr="007A3EC0">
        <w:rPr>
          <w:szCs w:val="24"/>
          <w:lang w:eastAsia="ru-RU"/>
        </w:rPr>
        <w:t xml:space="preserve"> </w:t>
      </w:r>
      <w:r w:rsidR="007A3EC0" w:rsidRPr="007A3EC0">
        <w:rPr>
          <w:szCs w:val="24"/>
        </w:rPr>
        <w:t xml:space="preserve">проект постановления администрации </w:t>
      </w:r>
      <w:proofErr w:type="spellStart"/>
      <w:r w:rsidR="007A3EC0" w:rsidRPr="007A3EC0">
        <w:rPr>
          <w:szCs w:val="24"/>
        </w:rPr>
        <w:t>Балахнинского</w:t>
      </w:r>
      <w:proofErr w:type="spellEnd"/>
      <w:r w:rsidR="007A3EC0" w:rsidRPr="007A3EC0">
        <w:rPr>
          <w:szCs w:val="24"/>
        </w:rPr>
        <w:t xml:space="preserve"> муниципального округа Нижегородской области «О внесении изменений в постановление администрации </w:t>
      </w:r>
      <w:proofErr w:type="spellStart"/>
      <w:r w:rsidR="007A3EC0" w:rsidRPr="007A3EC0">
        <w:rPr>
          <w:szCs w:val="24"/>
        </w:rPr>
        <w:t>Балахнинского</w:t>
      </w:r>
      <w:proofErr w:type="spellEnd"/>
      <w:r w:rsidR="007A3EC0" w:rsidRPr="007A3EC0">
        <w:rPr>
          <w:szCs w:val="24"/>
        </w:rPr>
        <w:t xml:space="preserve"> муниципального округа Нижегородской области от 08.11.2023  № 2031 «Об утверждении муниципальной программы «Развитие сферы жилищно-коммунального хозяйства </w:t>
      </w:r>
      <w:proofErr w:type="spellStart"/>
      <w:r w:rsidR="007A3EC0" w:rsidRPr="007A3EC0">
        <w:rPr>
          <w:szCs w:val="24"/>
        </w:rPr>
        <w:t>Балахнинского</w:t>
      </w:r>
      <w:proofErr w:type="spellEnd"/>
      <w:r w:rsidR="007A3EC0" w:rsidRPr="007A3EC0">
        <w:rPr>
          <w:szCs w:val="24"/>
        </w:rPr>
        <w:t xml:space="preserve"> муниципального округа Нижегородской области на период 2023-2028 годы».</w:t>
      </w:r>
    </w:p>
    <w:p w:rsidR="00EC3038" w:rsidRPr="007A3EC0" w:rsidRDefault="00F71AE7" w:rsidP="00751D5C">
      <w:pPr>
        <w:pStyle w:val="a3"/>
        <w:jc w:val="both"/>
        <w:rPr>
          <w:b/>
          <w:szCs w:val="24"/>
        </w:rPr>
      </w:pPr>
      <w:r w:rsidRPr="00F22AEB">
        <w:rPr>
          <w:bCs/>
          <w:color w:val="FF0000"/>
          <w:lang w:eastAsia="ru-RU"/>
        </w:rPr>
        <w:t xml:space="preserve"> </w:t>
      </w:r>
      <w:r w:rsidR="00031FD4" w:rsidRPr="007A3EC0">
        <w:rPr>
          <w:b/>
          <w:szCs w:val="24"/>
        </w:rPr>
        <w:t xml:space="preserve">В результате проведенного мероприятия установлено: </w:t>
      </w:r>
    </w:p>
    <w:p w:rsidR="007A3EC0" w:rsidRDefault="007A3EC0" w:rsidP="007A3EC0">
      <w:pPr>
        <w:ind w:firstLine="709"/>
        <w:jc w:val="both"/>
        <w:rPr>
          <w:szCs w:val="24"/>
          <w:lang w:eastAsia="ru-RU"/>
        </w:rPr>
      </w:pPr>
      <w:r w:rsidRPr="007A3EC0">
        <w:rPr>
          <w:szCs w:val="24"/>
          <w:lang w:eastAsia="ru-RU"/>
        </w:rPr>
        <w:t xml:space="preserve">Проект постановления </w:t>
      </w:r>
      <w:r w:rsidRPr="007A3EC0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7A3EC0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7A3EC0">
        <w:rPr>
          <w:szCs w:val="24"/>
          <w:lang w:eastAsia="ru-RU"/>
        </w:rPr>
        <w:t>Балахнинского</w:t>
      </w:r>
      <w:proofErr w:type="spellEnd"/>
      <w:r w:rsidRPr="007A3EC0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7A3EC0">
        <w:rPr>
          <w:szCs w:val="24"/>
          <w:lang w:eastAsia="ru-RU"/>
        </w:rPr>
        <w:t>Балахнинского</w:t>
      </w:r>
      <w:proofErr w:type="spellEnd"/>
      <w:r w:rsidRPr="007A3EC0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</w:p>
    <w:p w:rsidR="007A3EC0" w:rsidRPr="007A3EC0" w:rsidRDefault="007A3EC0" w:rsidP="007A3EC0">
      <w:pPr>
        <w:ind w:firstLine="709"/>
        <w:jc w:val="both"/>
        <w:rPr>
          <w:szCs w:val="24"/>
          <w:lang w:eastAsia="ru-RU"/>
        </w:rPr>
      </w:pPr>
      <w:proofErr w:type="gramStart"/>
      <w:r w:rsidRPr="007A3EC0">
        <w:rPr>
          <w:rFonts w:eastAsia="SimSun"/>
          <w:color w:val="000000"/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7A3EC0">
        <w:rPr>
          <w:rFonts w:eastAsia="SimSun"/>
          <w:color w:val="000000"/>
          <w:szCs w:val="24"/>
        </w:rPr>
        <w:t>Балахнинского</w:t>
      </w:r>
      <w:proofErr w:type="spellEnd"/>
      <w:r w:rsidRPr="007A3EC0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7A3EC0">
        <w:rPr>
          <w:rFonts w:eastAsia="SimSun"/>
          <w:color w:val="000000"/>
          <w:szCs w:val="24"/>
        </w:rPr>
        <w:t>Балахнинского</w:t>
      </w:r>
      <w:proofErr w:type="spellEnd"/>
      <w:r w:rsidRPr="007A3EC0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 21</w:t>
      </w:r>
      <w:r w:rsidRPr="007A3EC0">
        <w:rPr>
          <w:rFonts w:eastAsia="SimSun"/>
          <w:szCs w:val="24"/>
        </w:rPr>
        <w:t xml:space="preserve"> (в редакции распоряжения а</w:t>
      </w:r>
      <w:r w:rsidRPr="007A3EC0">
        <w:rPr>
          <w:szCs w:val="24"/>
          <w:lang w:eastAsia="en-US"/>
        </w:rPr>
        <w:t xml:space="preserve">дминистрации </w:t>
      </w:r>
      <w:proofErr w:type="spellStart"/>
      <w:r w:rsidRPr="007A3EC0">
        <w:rPr>
          <w:szCs w:val="24"/>
          <w:lang w:eastAsia="en-US"/>
        </w:rPr>
        <w:t>Балахнинского</w:t>
      </w:r>
      <w:proofErr w:type="spellEnd"/>
      <w:r w:rsidRPr="007A3EC0">
        <w:rPr>
          <w:szCs w:val="24"/>
          <w:lang w:eastAsia="en-US"/>
        </w:rPr>
        <w:t xml:space="preserve"> муниципального округа Нижегородской области от 24.07.2024 № 672-р).</w:t>
      </w:r>
      <w:proofErr w:type="gramEnd"/>
      <w:r w:rsidRPr="007A3EC0">
        <w:rPr>
          <w:rFonts w:eastAsia="SimSun"/>
          <w:szCs w:val="24"/>
        </w:rPr>
        <w:t xml:space="preserve"> Данные паспорта муниципальной Программы соответствуют п. 21 вышеуказанного  Перечня муниципальных  программ.</w:t>
      </w:r>
      <w:r>
        <w:rPr>
          <w:szCs w:val="24"/>
          <w:lang w:eastAsia="ru-RU"/>
        </w:rPr>
        <w:t xml:space="preserve"> </w:t>
      </w:r>
      <w:r w:rsidRPr="007A3EC0">
        <w:rPr>
          <w:rFonts w:eastAsia="SimSun"/>
          <w:lang w:eastAsia="ru-RU"/>
        </w:rPr>
        <w:t xml:space="preserve">С момента утверждения муниципальной Программы в нее внесено шесть изменений. </w:t>
      </w:r>
      <w:r w:rsidRPr="007A3EC0">
        <w:rPr>
          <w:szCs w:val="24"/>
          <w:lang w:eastAsia="ru-RU"/>
        </w:rPr>
        <w:t xml:space="preserve"> Муниципальная программа реализуется в один этап. Срок реализации муниципальной программы 2023-2028 годы.</w:t>
      </w:r>
    </w:p>
    <w:p w:rsidR="007A3EC0" w:rsidRPr="007A3EC0" w:rsidRDefault="007A3EC0" w:rsidP="007A3EC0">
      <w:pPr>
        <w:widowControl w:val="0"/>
        <w:suppressAutoHyphens/>
        <w:autoSpaceDE w:val="0"/>
        <w:ind w:firstLine="709"/>
        <w:jc w:val="both"/>
        <w:rPr>
          <w:rFonts w:eastAsia="SimSun"/>
          <w:szCs w:val="24"/>
          <w:lang w:eastAsia="ru-RU"/>
        </w:rPr>
      </w:pPr>
      <w:r w:rsidRPr="007A3EC0">
        <w:rPr>
          <w:szCs w:val="24"/>
          <w:lang w:eastAsia="ru-RU"/>
        </w:rPr>
        <w:t xml:space="preserve">Представленным проектом постановления о внесении изменений в Муниципальную программу </w:t>
      </w:r>
      <w:r w:rsidRPr="007A3EC0">
        <w:rPr>
          <w:rFonts w:eastAsia="SimSun"/>
          <w:szCs w:val="24"/>
          <w:lang w:eastAsia="ru-RU"/>
        </w:rPr>
        <w:t xml:space="preserve">предлагается увеличить объем финансирования подпрограммы </w:t>
      </w:r>
      <w:r w:rsidRPr="007A3EC0">
        <w:rPr>
          <w:rFonts w:eastAsia="SimSun"/>
          <w:szCs w:val="24"/>
        </w:rPr>
        <w:t xml:space="preserve">3 «Содержание объектов коммунальной инфраструктуры на территории </w:t>
      </w:r>
      <w:proofErr w:type="spellStart"/>
      <w:r w:rsidRPr="007A3EC0">
        <w:rPr>
          <w:rFonts w:eastAsia="SimSun"/>
          <w:szCs w:val="24"/>
        </w:rPr>
        <w:t>Балахнинского</w:t>
      </w:r>
      <w:proofErr w:type="spellEnd"/>
      <w:r w:rsidRPr="007A3EC0">
        <w:rPr>
          <w:rFonts w:eastAsia="SimSun"/>
          <w:szCs w:val="24"/>
        </w:rPr>
        <w:t xml:space="preserve"> муниципального округа Нижегородской области на 2023-2028 годы» </w:t>
      </w:r>
      <w:r w:rsidRPr="007A3EC0">
        <w:rPr>
          <w:rFonts w:eastAsia="SimSun"/>
          <w:szCs w:val="24"/>
          <w:lang w:eastAsia="ru-RU"/>
        </w:rPr>
        <w:t>на 2024 год за счет средств местного бюджета на общую сумму 555,3 тыс.</w:t>
      </w:r>
      <w:r>
        <w:rPr>
          <w:rFonts w:eastAsia="SimSun"/>
          <w:szCs w:val="24"/>
          <w:lang w:eastAsia="ru-RU"/>
        </w:rPr>
        <w:t xml:space="preserve"> </w:t>
      </w:r>
      <w:r w:rsidRPr="007A3EC0">
        <w:rPr>
          <w:rFonts w:eastAsia="SimSun"/>
          <w:szCs w:val="24"/>
          <w:lang w:eastAsia="ru-RU"/>
        </w:rPr>
        <w:t>рублей, в том числе:</w:t>
      </w:r>
    </w:p>
    <w:p w:rsidR="007A3EC0" w:rsidRPr="007A3EC0" w:rsidRDefault="007A3EC0" w:rsidP="007A3EC0">
      <w:pPr>
        <w:widowControl w:val="0"/>
        <w:suppressAutoHyphens/>
        <w:autoSpaceDE w:val="0"/>
        <w:ind w:firstLine="709"/>
        <w:jc w:val="both"/>
        <w:rPr>
          <w:rFonts w:eastAsia="SimSun"/>
          <w:szCs w:val="24"/>
          <w:lang w:eastAsia="ru-RU"/>
        </w:rPr>
      </w:pPr>
      <w:r>
        <w:rPr>
          <w:rFonts w:eastAsia="SimSun"/>
          <w:szCs w:val="24"/>
          <w:lang w:eastAsia="ru-RU"/>
        </w:rPr>
        <w:t>- </w:t>
      </w:r>
      <w:r w:rsidRPr="007A3EC0">
        <w:rPr>
          <w:rFonts w:eastAsia="SimSun"/>
          <w:szCs w:val="24"/>
          <w:lang w:eastAsia="ru-RU"/>
        </w:rPr>
        <w:t xml:space="preserve">увеличить ассигнования на основное мероприятие 3.1. «Техническое обслуживание и ремонт объектов водоснабжения и водоотведения» - на сумму 746, </w:t>
      </w:r>
      <w:proofErr w:type="spellStart"/>
      <w:r w:rsidRPr="007A3EC0">
        <w:rPr>
          <w:rFonts w:eastAsia="SimSun"/>
          <w:szCs w:val="24"/>
          <w:lang w:eastAsia="ru-RU"/>
        </w:rPr>
        <w:t>тыс</w:t>
      </w:r>
      <w:proofErr w:type="gramStart"/>
      <w:r w:rsidRPr="007A3EC0">
        <w:rPr>
          <w:rFonts w:eastAsia="SimSun"/>
          <w:szCs w:val="24"/>
          <w:lang w:eastAsia="ru-RU"/>
        </w:rPr>
        <w:t>.р</w:t>
      </w:r>
      <w:proofErr w:type="gramEnd"/>
      <w:r w:rsidRPr="007A3EC0">
        <w:rPr>
          <w:rFonts w:eastAsia="SimSun"/>
          <w:szCs w:val="24"/>
          <w:lang w:eastAsia="ru-RU"/>
        </w:rPr>
        <w:t>ублей</w:t>
      </w:r>
      <w:proofErr w:type="spellEnd"/>
      <w:r w:rsidRPr="007A3EC0">
        <w:rPr>
          <w:rFonts w:eastAsia="SimSun"/>
          <w:szCs w:val="24"/>
          <w:lang w:eastAsia="ru-RU"/>
        </w:rPr>
        <w:t>;</w:t>
      </w:r>
    </w:p>
    <w:p w:rsidR="007A3EC0" w:rsidRDefault="007A3EC0" w:rsidP="007A3EC0">
      <w:pPr>
        <w:widowControl w:val="0"/>
        <w:suppressAutoHyphens/>
        <w:autoSpaceDE w:val="0"/>
        <w:ind w:firstLine="709"/>
        <w:jc w:val="both"/>
        <w:rPr>
          <w:color w:val="000000"/>
          <w:szCs w:val="24"/>
          <w:lang w:eastAsia="ru-RU"/>
        </w:rPr>
      </w:pPr>
      <w:r>
        <w:rPr>
          <w:rFonts w:eastAsia="SimSun"/>
          <w:szCs w:val="24"/>
          <w:lang w:eastAsia="ru-RU"/>
        </w:rPr>
        <w:t>- </w:t>
      </w:r>
      <w:r w:rsidRPr="007A3EC0">
        <w:rPr>
          <w:rFonts w:eastAsia="SimSun"/>
          <w:szCs w:val="24"/>
          <w:lang w:eastAsia="ru-RU"/>
        </w:rPr>
        <w:t>уменьшить ассигнования на основное мероприятие 3.4. «Техническое обслуживание и ремонт питьевых колодцев» - на сумму 191,4 тыс.</w:t>
      </w:r>
      <w:r>
        <w:rPr>
          <w:rFonts w:eastAsia="SimSun"/>
          <w:szCs w:val="24"/>
          <w:lang w:eastAsia="ru-RU"/>
        </w:rPr>
        <w:t xml:space="preserve"> </w:t>
      </w:r>
      <w:r w:rsidRPr="007A3EC0">
        <w:rPr>
          <w:rFonts w:eastAsia="SimSun"/>
          <w:szCs w:val="24"/>
          <w:lang w:eastAsia="ru-RU"/>
        </w:rPr>
        <w:t xml:space="preserve">рублей. </w:t>
      </w:r>
      <w:r w:rsidRPr="007A3EC0">
        <w:rPr>
          <w:color w:val="000000"/>
          <w:szCs w:val="24"/>
          <w:lang w:eastAsia="ru-RU"/>
        </w:rPr>
        <w:t xml:space="preserve"> </w:t>
      </w:r>
    </w:p>
    <w:p w:rsidR="007A3EC0" w:rsidRPr="007A3EC0" w:rsidRDefault="007A3EC0" w:rsidP="007A3EC0">
      <w:pPr>
        <w:widowControl w:val="0"/>
        <w:suppressAutoHyphens/>
        <w:autoSpaceDE w:val="0"/>
        <w:ind w:firstLine="709"/>
        <w:jc w:val="both"/>
        <w:rPr>
          <w:color w:val="000000"/>
          <w:szCs w:val="24"/>
          <w:lang w:eastAsia="ru-RU"/>
        </w:rPr>
      </w:pPr>
      <w:r w:rsidRPr="007A3EC0">
        <w:rPr>
          <w:color w:val="000000"/>
          <w:szCs w:val="24"/>
          <w:lang w:eastAsia="ru-RU"/>
        </w:rPr>
        <w:t>Общий объем финансирования мероприятий муниципальной Программы на 2024 год увеличится на 555,3 тыс.</w:t>
      </w:r>
      <w:r>
        <w:rPr>
          <w:color w:val="000000"/>
          <w:szCs w:val="24"/>
          <w:lang w:eastAsia="ru-RU"/>
        </w:rPr>
        <w:t xml:space="preserve"> </w:t>
      </w:r>
      <w:r w:rsidRPr="007A3EC0">
        <w:rPr>
          <w:color w:val="000000"/>
          <w:szCs w:val="24"/>
          <w:lang w:eastAsia="ru-RU"/>
        </w:rPr>
        <w:t xml:space="preserve">рублей  и составит 499 229,6 тыс. рублей, на весь срок </w:t>
      </w:r>
      <w:r w:rsidRPr="007A3EC0">
        <w:rPr>
          <w:color w:val="000000"/>
          <w:szCs w:val="24"/>
          <w:lang w:eastAsia="ru-RU"/>
        </w:rPr>
        <w:lastRenderedPageBreak/>
        <w:t>реализации Программы – 592 432,0 тыс.</w:t>
      </w:r>
      <w:r>
        <w:rPr>
          <w:color w:val="000000"/>
          <w:szCs w:val="24"/>
          <w:lang w:eastAsia="ru-RU"/>
        </w:rPr>
        <w:t xml:space="preserve"> </w:t>
      </w:r>
      <w:bookmarkStart w:id="0" w:name="_GoBack"/>
      <w:bookmarkEnd w:id="0"/>
      <w:r w:rsidRPr="007A3EC0">
        <w:rPr>
          <w:color w:val="000000"/>
          <w:szCs w:val="24"/>
          <w:lang w:eastAsia="ru-RU"/>
        </w:rPr>
        <w:t xml:space="preserve">рублей. </w:t>
      </w:r>
    </w:p>
    <w:p w:rsidR="007A3EC0" w:rsidRPr="007A3EC0" w:rsidRDefault="007A3EC0" w:rsidP="007A3EC0">
      <w:pPr>
        <w:widowControl w:val="0"/>
        <w:suppressAutoHyphens/>
        <w:autoSpaceDE w:val="0"/>
        <w:ind w:firstLine="709"/>
        <w:jc w:val="both"/>
        <w:rPr>
          <w:color w:val="000000"/>
          <w:szCs w:val="24"/>
          <w:lang w:eastAsia="ru-RU"/>
        </w:rPr>
      </w:pPr>
      <w:r w:rsidRPr="007A3EC0">
        <w:rPr>
          <w:color w:val="000000"/>
          <w:szCs w:val="24"/>
          <w:lang w:eastAsia="ru-RU"/>
        </w:rPr>
        <w:t>Соответствующие изменения внесены в раздел 1 «Паспорт Программы», раздел 5  «Паспорт подпрограммы 3» в части изменения объемов финансирования, в Таблицы: 1 «</w:t>
      </w:r>
      <w:r w:rsidRPr="007A3EC0">
        <w:rPr>
          <w:rFonts w:eastAsia="SimSun"/>
          <w:szCs w:val="24"/>
        </w:rPr>
        <w:t>Перечень основных мероприятий муниципальной программы» пункта 2.4. «</w:t>
      </w:r>
      <w:r w:rsidRPr="007A3EC0">
        <w:rPr>
          <w:rFonts w:eastAsia="Calibri"/>
          <w:bCs/>
          <w:color w:val="000000"/>
          <w:szCs w:val="24"/>
          <w:lang w:eastAsia="en-US"/>
        </w:rPr>
        <w:t>Перечень основных мероприятий муниципальной программы</w:t>
      </w:r>
      <w:r w:rsidRPr="007A3EC0">
        <w:rPr>
          <w:rFonts w:eastAsia="SimSun"/>
          <w:szCs w:val="24"/>
        </w:rPr>
        <w:t xml:space="preserve">»; 5 «Ресурсное обеспечение реализации муниципальной программы за счет средств бюджета </w:t>
      </w:r>
      <w:proofErr w:type="spellStart"/>
      <w:r w:rsidRPr="007A3EC0">
        <w:rPr>
          <w:rFonts w:eastAsia="SimSun"/>
          <w:szCs w:val="24"/>
        </w:rPr>
        <w:t>Балахнинского</w:t>
      </w:r>
      <w:proofErr w:type="spellEnd"/>
      <w:r w:rsidRPr="007A3EC0">
        <w:rPr>
          <w:rFonts w:eastAsia="SimSun"/>
          <w:szCs w:val="24"/>
        </w:rPr>
        <w:t xml:space="preserve"> муниципального округа Нижегородской области» пункта 2.8. «</w:t>
      </w:r>
      <w:r w:rsidRPr="007A3EC0">
        <w:rPr>
          <w:rFonts w:eastAsia="SimSun"/>
          <w:bCs/>
          <w:szCs w:val="24"/>
        </w:rPr>
        <w:t>Обоснование объема финансовых ресурсов</w:t>
      </w:r>
      <w:r w:rsidRPr="007A3EC0">
        <w:rPr>
          <w:rFonts w:eastAsia="SimSun"/>
          <w:szCs w:val="24"/>
        </w:rPr>
        <w:t>» раздела 2 «Текстовая часть</w:t>
      </w:r>
      <w:r w:rsidRPr="007A3EC0">
        <w:rPr>
          <w:rFonts w:eastAsia="SimSun"/>
        </w:rPr>
        <w:t xml:space="preserve"> </w:t>
      </w:r>
      <w:r w:rsidRPr="007A3EC0">
        <w:rPr>
          <w:rFonts w:eastAsia="SimSun"/>
          <w:szCs w:val="24"/>
        </w:rPr>
        <w:t>Программы» Муниципальной программы.</w:t>
      </w:r>
      <w:r w:rsidRPr="007A3EC0">
        <w:rPr>
          <w:color w:val="000000"/>
          <w:szCs w:val="24"/>
          <w:lang w:eastAsia="ru-RU"/>
        </w:rPr>
        <w:t xml:space="preserve"> </w:t>
      </w:r>
    </w:p>
    <w:p w:rsidR="007A3EC0" w:rsidRPr="007A3EC0" w:rsidRDefault="007A3EC0" w:rsidP="007A3EC0">
      <w:pPr>
        <w:widowControl w:val="0"/>
        <w:suppressAutoHyphens/>
        <w:autoSpaceDE w:val="0"/>
        <w:jc w:val="both"/>
        <w:rPr>
          <w:rFonts w:eastAsia="SimSun"/>
          <w:bCs/>
          <w:szCs w:val="24"/>
        </w:rPr>
      </w:pPr>
      <w:r w:rsidRPr="007A3EC0">
        <w:rPr>
          <w:rFonts w:eastAsia="SimSun"/>
          <w:bCs/>
          <w:szCs w:val="24"/>
        </w:rPr>
        <w:t xml:space="preserve">Объемы финансирования мероприятий Программы на 2025-2026 годы остались неизменны. </w:t>
      </w:r>
    </w:p>
    <w:p w:rsidR="007A3EC0" w:rsidRPr="007A3EC0" w:rsidRDefault="007A3EC0" w:rsidP="007A3EC0">
      <w:pPr>
        <w:ind w:firstLine="0"/>
        <w:jc w:val="both"/>
        <w:rPr>
          <w:rFonts w:eastAsia="SimSun"/>
          <w:szCs w:val="24"/>
        </w:rPr>
      </w:pPr>
      <w:r w:rsidRPr="007A3EC0">
        <w:rPr>
          <w:rFonts w:eastAsia="Calibri"/>
          <w:i/>
          <w:szCs w:val="24"/>
          <w:lang w:eastAsia="en-US"/>
        </w:rPr>
        <w:t xml:space="preserve">         </w:t>
      </w:r>
      <w:proofErr w:type="gramStart"/>
      <w:r w:rsidRPr="007A3EC0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7A3EC0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7A3EC0">
        <w:rPr>
          <w:rFonts w:eastAsia="SimSun"/>
          <w:szCs w:val="24"/>
        </w:rPr>
        <w:t>изменений в Муниципальную программу</w:t>
      </w:r>
      <w:r w:rsidRPr="007A3EC0">
        <w:rPr>
          <w:rFonts w:eastAsia="SimSun"/>
          <w:bCs/>
          <w:szCs w:val="24"/>
        </w:rPr>
        <w:t xml:space="preserve"> на 2024 год в сумме 499 229,6 тыс. рублей, на 2025 год в сумме 2 905,8 тыс. рублей, на 2026 год в сумме 2 905,8 тыс. рублей </w:t>
      </w:r>
      <w:r w:rsidRPr="007A3EC0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7A3EC0">
        <w:rPr>
          <w:rFonts w:eastAsia="SimSun"/>
          <w:szCs w:val="24"/>
        </w:rPr>
        <w:t xml:space="preserve"> депутатов </w:t>
      </w:r>
      <w:proofErr w:type="spellStart"/>
      <w:r w:rsidRPr="007A3EC0">
        <w:rPr>
          <w:rFonts w:eastAsia="SimSun"/>
          <w:szCs w:val="24"/>
          <w:lang w:eastAsia="ru-RU"/>
        </w:rPr>
        <w:t>Балахнинского</w:t>
      </w:r>
      <w:proofErr w:type="spellEnd"/>
      <w:r w:rsidRPr="007A3EC0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7A3EC0">
        <w:rPr>
          <w:rFonts w:eastAsia="SimSun"/>
          <w:szCs w:val="24"/>
          <w:lang w:eastAsia="ru-RU"/>
        </w:rPr>
        <w:t>Балахнинского</w:t>
      </w:r>
      <w:proofErr w:type="spellEnd"/>
      <w:r w:rsidRPr="007A3EC0">
        <w:rPr>
          <w:rFonts w:eastAsia="SimSu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7A3EC0">
        <w:rPr>
          <w:rFonts w:eastAsia="SimSun"/>
          <w:szCs w:val="24"/>
          <w:lang w:eastAsia="ru-RU"/>
        </w:rPr>
        <w:t>Балахнинского</w:t>
      </w:r>
      <w:proofErr w:type="spellEnd"/>
      <w:r w:rsidRPr="007A3EC0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7A3EC0">
        <w:rPr>
          <w:rFonts w:eastAsia="SimSun"/>
          <w:szCs w:val="24"/>
        </w:rPr>
        <w:t xml:space="preserve"> что соответствует требованиям статьи 179 БК РФ.</w:t>
      </w:r>
    </w:p>
    <w:p w:rsidR="007A3EC0" w:rsidRPr="007A3EC0" w:rsidRDefault="007A3EC0" w:rsidP="007A3EC0">
      <w:pPr>
        <w:jc w:val="both"/>
        <w:rPr>
          <w:rFonts w:eastAsia="SimSun"/>
          <w:szCs w:val="24"/>
        </w:rPr>
      </w:pPr>
      <w:r w:rsidRPr="007A3EC0">
        <w:rPr>
          <w:rFonts w:eastAsia="SimSun"/>
          <w:szCs w:val="24"/>
        </w:rPr>
        <w:t xml:space="preserve">  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7A3EC0">
        <w:rPr>
          <w:rFonts w:eastAsia="SimSun"/>
          <w:szCs w:val="24"/>
        </w:rPr>
        <w:t>Балахнинского</w:t>
      </w:r>
      <w:proofErr w:type="spellEnd"/>
      <w:r w:rsidRPr="007A3EC0">
        <w:rPr>
          <w:rFonts w:eastAsia="SimSun"/>
          <w:szCs w:val="24"/>
        </w:rPr>
        <w:t xml:space="preserve"> муниципального округа. </w:t>
      </w:r>
    </w:p>
    <w:p w:rsidR="007A3EC0" w:rsidRPr="007A3EC0" w:rsidRDefault="007A3EC0" w:rsidP="007A3EC0">
      <w:pPr>
        <w:jc w:val="both"/>
        <w:rPr>
          <w:rFonts w:eastAsia="SimSun"/>
          <w:szCs w:val="24"/>
        </w:rPr>
      </w:pPr>
    </w:p>
    <w:p w:rsidR="007A3EC0" w:rsidRPr="007A3EC0" w:rsidRDefault="007A3EC0" w:rsidP="007A3EC0">
      <w:pPr>
        <w:jc w:val="both"/>
        <w:rPr>
          <w:rFonts w:eastAsia="SimSun"/>
          <w:szCs w:val="24"/>
        </w:rPr>
      </w:pPr>
    </w:p>
    <w:p w:rsidR="002B7EF4" w:rsidRPr="00685E06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68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8</cp:revision>
  <dcterms:created xsi:type="dcterms:W3CDTF">2024-12-12T08:21:00Z</dcterms:created>
  <dcterms:modified xsi:type="dcterms:W3CDTF">2024-12-13T07:11:00Z</dcterms:modified>
</cp:coreProperties>
</file>