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FD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096A48" w:rsidRPr="001A7627" w:rsidRDefault="00096A48" w:rsidP="00096A48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96A48" w:rsidRPr="00EB067E" w:rsidRDefault="00096A48" w:rsidP="00096A48">
      <w:pPr>
        <w:ind w:firstLine="0"/>
        <w:jc w:val="center"/>
        <w:rPr>
          <w:b/>
          <w:szCs w:val="24"/>
        </w:rPr>
      </w:pPr>
      <w:r w:rsidRPr="00EB067E">
        <w:rPr>
          <w:rFonts w:eastAsia="SimSun"/>
          <w:b/>
          <w:szCs w:val="24"/>
          <w:lang w:eastAsia="ru-RU"/>
        </w:rPr>
        <w:t xml:space="preserve"> «Экспертиза проекта </w:t>
      </w:r>
      <w:r w:rsidRPr="00EB067E">
        <w:rPr>
          <w:b/>
          <w:szCs w:val="24"/>
        </w:rPr>
        <w:t xml:space="preserve">решения Совета депутатов Балахнинского муниципального округа </w:t>
      </w:r>
      <w:r w:rsidRPr="00CB06F1">
        <w:rPr>
          <w:b/>
          <w:szCs w:val="24"/>
        </w:rPr>
        <w:t>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</w:t>
      </w:r>
      <w:r w:rsidRPr="00CB06F1">
        <w:rPr>
          <w:szCs w:val="24"/>
        </w:rPr>
        <w:t xml:space="preserve"> </w:t>
      </w:r>
    </w:p>
    <w:p w:rsidR="00096A48" w:rsidRDefault="00096A48" w:rsidP="00096A48">
      <w:pPr>
        <w:ind w:right="141"/>
        <w:jc w:val="center"/>
        <w:rPr>
          <w:szCs w:val="24"/>
          <w:lang w:eastAsia="ru-RU"/>
        </w:rPr>
      </w:pPr>
      <w:r w:rsidRPr="00A92220">
        <w:rPr>
          <w:szCs w:val="24"/>
          <w:lang w:eastAsia="ru-RU"/>
        </w:rPr>
        <w:t>(с учетом изменений, внесенных решением Совета депутатов от 27.02.2024 № 552, от 29.03.2024 № 562</w:t>
      </w:r>
      <w:r>
        <w:rPr>
          <w:szCs w:val="24"/>
          <w:lang w:eastAsia="ru-RU"/>
        </w:rPr>
        <w:t xml:space="preserve">, от 16.05.2024 № 583, от 18.06.2024 № 595, от 25.06.2024 № 598, </w:t>
      </w:r>
    </w:p>
    <w:p w:rsidR="00096A48" w:rsidRPr="00A92220" w:rsidRDefault="00096A48" w:rsidP="00096A48">
      <w:pPr>
        <w:ind w:right="14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от 16.07.2024 № 608</w:t>
      </w:r>
      <w:r w:rsidRPr="00A92220">
        <w:rPr>
          <w:szCs w:val="24"/>
          <w:lang w:eastAsia="ru-RU"/>
        </w:rPr>
        <w:t>)</w:t>
      </w:r>
    </w:p>
    <w:p w:rsidR="00751D5C" w:rsidRPr="00096A48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096A48">
        <w:rPr>
          <w:szCs w:val="24"/>
          <w:lang w:eastAsia="ru-RU"/>
        </w:rPr>
        <w:t xml:space="preserve">В соответствии </w:t>
      </w:r>
      <w:r w:rsidR="00096A48" w:rsidRPr="00096A48">
        <w:rPr>
          <w:szCs w:val="24"/>
          <w:lang w:eastAsia="ru-RU"/>
        </w:rPr>
        <w:t>с п. 1.6</w:t>
      </w:r>
      <w:r w:rsidR="00047C96" w:rsidRPr="00096A48">
        <w:rPr>
          <w:szCs w:val="24"/>
          <w:lang w:eastAsia="ru-RU"/>
        </w:rPr>
        <w:t>. плана работы на 202</w:t>
      </w:r>
      <w:r w:rsidR="000F7C51" w:rsidRPr="00096A48">
        <w:rPr>
          <w:szCs w:val="24"/>
          <w:lang w:eastAsia="ru-RU"/>
        </w:rPr>
        <w:t>4</w:t>
      </w:r>
      <w:r w:rsidR="00047C96" w:rsidRPr="00096A48">
        <w:rPr>
          <w:szCs w:val="24"/>
          <w:lang w:eastAsia="ru-RU"/>
        </w:rPr>
        <w:t xml:space="preserve"> год </w:t>
      </w:r>
      <w:r w:rsidRPr="00096A48">
        <w:rPr>
          <w:szCs w:val="24"/>
          <w:lang w:eastAsia="ru-RU"/>
        </w:rPr>
        <w:t xml:space="preserve">Контрольно-счетной палатой Балахнинского муниципального округа проведено </w:t>
      </w:r>
      <w:r w:rsidRPr="00096A48">
        <w:rPr>
          <w:bCs/>
          <w:szCs w:val="24"/>
          <w:lang w:eastAsia="ru-RU"/>
        </w:rPr>
        <w:t xml:space="preserve">экспертно-аналитическое мероприятие </w:t>
      </w:r>
      <w:r w:rsidR="00096A48" w:rsidRPr="00096A48">
        <w:rPr>
          <w:bCs/>
          <w:szCs w:val="24"/>
          <w:lang w:eastAsia="ru-RU"/>
        </w:rPr>
        <w:t>«Экспертиза проекта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</w:t>
      </w:r>
    </w:p>
    <w:p w:rsidR="00096A48" w:rsidRPr="00096A48" w:rsidRDefault="0035698C" w:rsidP="00751D5C">
      <w:pPr>
        <w:pStyle w:val="a3"/>
        <w:jc w:val="both"/>
        <w:rPr>
          <w:bCs/>
          <w:szCs w:val="24"/>
          <w:lang w:eastAsia="ru-RU"/>
        </w:rPr>
      </w:pPr>
      <w:r w:rsidRPr="00096A48">
        <w:rPr>
          <w:bCs/>
          <w:szCs w:val="24"/>
          <w:lang w:eastAsia="ru-RU"/>
        </w:rPr>
        <w:t xml:space="preserve"> </w:t>
      </w:r>
      <w:r w:rsidR="00031FD4" w:rsidRPr="00096A48">
        <w:rPr>
          <w:b/>
          <w:szCs w:val="24"/>
          <w:lang w:eastAsia="ru-RU"/>
        </w:rPr>
        <w:t>Цель мероприятия:</w:t>
      </w:r>
      <w:r w:rsidR="00031FD4" w:rsidRPr="00096A48">
        <w:rPr>
          <w:szCs w:val="24"/>
          <w:lang w:eastAsia="ru-RU"/>
        </w:rPr>
        <w:t xml:space="preserve"> </w:t>
      </w:r>
      <w:r w:rsidR="00096A48" w:rsidRPr="00096A48">
        <w:rPr>
          <w:bCs/>
          <w:szCs w:val="24"/>
          <w:lang w:eastAsia="ru-RU"/>
        </w:rPr>
        <w:t>установить соответствие предлагаемых изменений в основные характеристики бюджета Балахнинского муниципального округа на 2024 год и на плановый период 2025 и 2026 годов действующему бюджетному законодательству Российской Федерации и нормативным правовым актам Нижегородской области и Балахнинского муниципального округа.</w:t>
      </w:r>
    </w:p>
    <w:p w:rsidR="00EC3038" w:rsidRPr="00096A48" w:rsidRDefault="00F71AE7" w:rsidP="00751D5C">
      <w:pPr>
        <w:pStyle w:val="a3"/>
        <w:jc w:val="both"/>
        <w:rPr>
          <w:b/>
          <w:szCs w:val="24"/>
        </w:rPr>
      </w:pPr>
      <w:r w:rsidRPr="00096A48">
        <w:rPr>
          <w:bCs/>
          <w:lang w:eastAsia="ru-RU"/>
        </w:rPr>
        <w:t xml:space="preserve"> </w:t>
      </w:r>
      <w:r w:rsidR="00031FD4" w:rsidRPr="00096A48">
        <w:rPr>
          <w:b/>
          <w:szCs w:val="24"/>
        </w:rPr>
        <w:t xml:space="preserve">В результате проведенного мероприятия установлено: </w:t>
      </w:r>
    </w:p>
    <w:p w:rsidR="00096A48" w:rsidRPr="00096A48" w:rsidRDefault="00096A48" w:rsidP="00096A48">
      <w:pPr>
        <w:tabs>
          <w:tab w:val="left" w:pos="142"/>
        </w:tabs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1. Проектом решения предлагается утвердить основные характеристики бюджета Балахнинского муниципального округа в следующих размерах:</w:t>
      </w:r>
    </w:p>
    <w:p w:rsidR="00096A48" w:rsidRPr="00096A48" w:rsidRDefault="00096A48" w:rsidP="00096A48">
      <w:pPr>
        <w:tabs>
          <w:tab w:val="left" w:pos="142"/>
          <w:tab w:val="left" w:pos="1701"/>
        </w:tabs>
        <w:ind w:firstLine="1985"/>
        <w:rPr>
          <w:szCs w:val="24"/>
          <w:lang w:eastAsia="ru-RU"/>
        </w:rPr>
      </w:pPr>
      <w:r w:rsidRPr="00096A48">
        <w:rPr>
          <w:szCs w:val="24"/>
          <w:lang w:eastAsia="ru-RU"/>
        </w:rPr>
        <w:t>на 2024 год:</w:t>
      </w:r>
    </w:p>
    <w:p w:rsidR="00096A48" w:rsidRPr="00096A48" w:rsidRDefault="00096A48" w:rsidP="00096A48">
      <w:pPr>
        <w:tabs>
          <w:tab w:val="left" w:pos="142"/>
        </w:tabs>
        <w:ind w:firstLine="0"/>
        <w:rPr>
          <w:szCs w:val="24"/>
          <w:lang w:eastAsia="ru-RU"/>
        </w:rPr>
      </w:pPr>
      <w:r w:rsidRPr="00096A48">
        <w:rPr>
          <w:szCs w:val="24"/>
          <w:lang w:eastAsia="ru-RU"/>
        </w:rPr>
        <w:t>- общий объем доходов в сумме 4 135 840,6 тыс. рублей;</w:t>
      </w:r>
    </w:p>
    <w:p w:rsidR="00096A48" w:rsidRPr="00096A48" w:rsidRDefault="00096A48" w:rsidP="00096A48">
      <w:pPr>
        <w:tabs>
          <w:tab w:val="left" w:pos="142"/>
        </w:tabs>
        <w:ind w:firstLine="0"/>
        <w:rPr>
          <w:szCs w:val="24"/>
          <w:lang w:eastAsia="ru-RU"/>
        </w:rPr>
      </w:pPr>
      <w:r w:rsidRPr="00096A48">
        <w:rPr>
          <w:szCs w:val="24"/>
          <w:lang w:eastAsia="ru-RU"/>
        </w:rPr>
        <w:t>- общий объем расходов в сумме 4 286 979,6 тыс. рублей;</w:t>
      </w:r>
    </w:p>
    <w:p w:rsidR="00096A48" w:rsidRPr="00096A48" w:rsidRDefault="00096A48" w:rsidP="00096A48">
      <w:pPr>
        <w:tabs>
          <w:tab w:val="left" w:pos="142"/>
        </w:tabs>
        <w:ind w:firstLine="0"/>
        <w:rPr>
          <w:szCs w:val="24"/>
          <w:lang w:eastAsia="ru-RU"/>
        </w:rPr>
      </w:pPr>
      <w:r w:rsidRPr="00096A48">
        <w:rPr>
          <w:szCs w:val="24"/>
          <w:lang w:eastAsia="ru-RU"/>
        </w:rPr>
        <w:t>- размер дефицита в сумме 151 139,0 тыс. рублей.</w:t>
      </w:r>
    </w:p>
    <w:p w:rsidR="00096A48" w:rsidRPr="00096A48" w:rsidRDefault="00096A48" w:rsidP="00096A48">
      <w:pPr>
        <w:tabs>
          <w:tab w:val="left" w:pos="142"/>
        </w:tabs>
        <w:ind w:firstLine="1985"/>
        <w:rPr>
          <w:szCs w:val="24"/>
          <w:lang w:eastAsia="ru-RU"/>
        </w:rPr>
      </w:pPr>
      <w:r w:rsidRPr="00096A48">
        <w:rPr>
          <w:szCs w:val="24"/>
          <w:lang w:eastAsia="ru-RU"/>
        </w:rPr>
        <w:t>на 2025 год:</w:t>
      </w:r>
    </w:p>
    <w:p w:rsidR="00096A48" w:rsidRPr="00096A48" w:rsidRDefault="00096A48" w:rsidP="00096A48">
      <w:pPr>
        <w:tabs>
          <w:tab w:val="left" w:pos="142"/>
        </w:tabs>
        <w:ind w:firstLine="0"/>
        <w:rPr>
          <w:szCs w:val="24"/>
          <w:lang w:eastAsia="ru-RU"/>
        </w:rPr>
      </w:pPr>
      <w:r w:rsidRPr="00096A48">
        <w:rPr>
          <w:szCs w:val="24"/>
          <w:lang w:eastAsia="ru-RU"/>
        </w:rPr>
        <w:t>- общий объем доходов в сумме 2 716 517,6 тыс. рублей;</w:t>
      </w:r>
    </w:p>
    <w:p w:rsidR="00096A48" w:rsidRPr="00096A48" w:rsidRDefault="00096A48" w:rsidP="00096A48">
      <w:pPr>
        <w:tabs>
          <w:tab w:val="left" w:pos="142"/>
        </w:tabs>
        <w:ind w:firstLine="0"/>
        <w:rPr>
          <w:szCs w:val="24"/>
          <w:lang w:eastAsia="ru-RU"/>
        </w:rPr>
      </w:pPr>
      <w:r w:rsidRPr="00096A48">
        <w:rPr>
          <w:szCs w:val="24"/>
          <w:lang w:eastAsia="ru-RU"/>
        </w:rPr>
        <w:t>- общий объем расходов в сумме 2 716 517,6 тыс. рублей;</w:t>
      </w:r>
    </w:p>
    <w:p w:rsidR="00096A48" w:rsidRPr="00096A48" w:rsidRDefault="00096A48" w:rsidP="00096A48">
      <w:pPr>
        <w:tabs>
          <w:tab w:val="left" w:pos="142"/>
        </w:tabs>
        <w:ind w:firstLine="0"/>
        <w:rPr>
          <w:szCs w:val="24"/>
          <w:lang w:eastAsia="ru-RU"/>
        </w:rPr>
      </w:pPr>
      <w:r w:rsidRPr="00096A48">
        <w:rPr>
          <w:szCs w:val="24"/>
          <w:lang w:eastAsia="ru-RU"/>
        </w:rPr>
        <w:t>- размер дефицита в сумме 0,0 тыс. рублей.</w:t>
      </w:r>
    </w:p>
    <w:p w:rsidR="00096A48" w:rsidRPr="00096A48" w:rsidRDefault="00096A48" w:rsidP="00096A48">
      <w:pPr>
        <w:tabs>
          <w:tab w:val="left" w:pos="142"/>
        </w:tabs>
        <w:ind w:firstLine="1985"/>
        <w:rPr>
          <w:szCs w:val="24"/>
          <w:lang w:eastAsia="ru-RU"/>
        </w:rPr>
      </w:pPr>
      <w:r w:rsidRPr="00096A48">
        <w:rPr>
          <w:szCs w:val="24"/>
          <w:lang w:eastAsia="ru-RU"/>
        </w:rPr>
        <w:t>на 2026 год:</w:t>
      </w:r>
    </w:p>
    <w:p w:rsidR="00096A48" w:rsidRPr="00096A48" w:rsidRDefault="00096A48" w:rsidP="00096A48">
      <w:pPr>
        <w:tabs>
          <w:tab w:val="left" w:pos="142"/>
        </w:tabs>
        <w:ind w:firstLine="0"/>
        <w:rPr>
          <w:szCs w:val="24"/>
          <w:lang w:eastAsia="ru-RU"/>
        </w:rPr>
      </w:pPr>
      <w:r w:rsidRPr="00096A48">
        <w:rPr>
          <w:szCs w:val="24"/>
          <w:lang w:eastAsia="ru-RU"/>
        </w:rPr>
        <w:t>- общий объем доходов в сумме 2 763 636,1 тыс. рублей;</w:t>
      </w:r>
    </w:p>
    <w:p w:rsidR="00096A48" w:rsidRPr="00096A48" w:rsidRDefault="00096A48" w:rsidP="00096A48">
      <w:pPr>
        <w:tabs>
          <w:tab w:val="left" w:pos="142"/>
        </w:tabs>
        <w:ind w:firstLine="0"/>
        <w:rPr>
          <w:szCs w:val="24"/>
          <w:lang w:eastAsia="ru-RU"/>
        </w:rPr>
      </w:pPr>
      <w:r w:rsidRPr="00096A48">
        <w:rPr>
          <w:szCs w:val="24"/>
          <w:lang w:eastAsia="ru-RU"/>
        </w:rPr>
        <w:t>- общий объем расходов в сумме 2 763 636,1 тыс. рублей;</w:t>
      </w:r>
    </w:p>
    <w:p w:rsidR="00096A48" w:rsidRPr="00096A48" w:rsidRDefault="00096A48" w:rsidP="00096A48">
      <w:pPr>
        <w:tabs>
          <w:tab w:val="left" w:pos="142"/>
        </w:tabs>
        <w:ind w:firstLine="0"/>
        <w:rPr>
          <w:szCs w:val="24"/>
          <w:lang w:eastAsia="ru-RU"/>
        </w:rPr>
      </w:pPr>
      <w:r w:rsidRPr="00096A48">
        <w:rPr>
          <w:szCs w:val="24"/>
          <w:lang w:eastAsia="ru-RU"/>
        </w:rPr>
        <w:t>- размер дефицита в сумме 0,0 тыс. рублей.</w:t>
      </w:r>
    </w:p>
    <w:p w:rsidR="00096A48" w:rsidRPr="00096A48" w:rsidRDefault="00096A48" w:rsidP="00096A48">
      <w:pPr>
        <w:ind w:firstLine="540"/>
        <w:jc w:val="both"/>
        <w:rPr>
          <w:lang w:eastAsia="ru-RU"/>
        </w:rPr>
      </w:pPr>
      <w:r w:rsidRPr="00096A48">
        <w:rPr>
          <w:szCs w:val="24"/>
          <w:lang w:eastAsia="ru-RU"/>
        </w:rPr>
        <w:t>2. </w:t>
      </w:r>
      <w:r w:rsidRPr="00096A48">
        <w:rPr>
          <w:lang w:eastAsia="ru-RU"/>
        </w:rPr>
        <w:t xml:space="preserve">Представленным Проектом решения предлагается утвердить общий объем доходов на 2024 год в сумме 4 135 840,6 тыс. рублей с увеличением на 34 184,0 тыс. рублей от плановых назначений по доходам уточненного бюджета.  </w:t>
      </w:r>
    </w:p>
    <w:p w:rsidR="00096A48" w:rsidRPr="00096A48" w:rsidRDefault="00096A48" w:rsidP="00096A48">
      <w:pPr>
        <w:ind w:firstLine="540"/>
        <w:jc w:val="both"/>
        <w:rPr>
          <w:lang w:eastAsia="ru-RU"/>
        </w:rPr>
      </w:pPr>
      <w:r w:rsidRPr="00096A48">
        <w:rPr>
          <w:lang w:eastAsia="ru-RU"/>
        </w:rPr>
        <w:t>Проектом решения предлагается по налоговым и неналоговым доходам увеличить плановые назначения на сумму 831,9 тыс. рублей, с 1 145 284,5 тыс. рублей до 1 146 116,4 тыс. рублей по Доходам от оказания платных услуг и компенсации затрат государства.</w:t>
      </w:r>
    </w:p>
    <w:p w:rsidR="00096A48" w:rsidRPr="00096A48" w:rsidRDefault="00096A48" w:rsidP="00096A48">
      <w:pPr>
        <w:ind w:firstLine="540"/>
        <w:jc w:val="both"/>
        <w:rPr>
          <w:lang w:eastAsia="ru-RU"/>
        </w:rPr>
      </w:pPr>
      <w:r w:rsidRPr="00096A48">
        <w:rPr>
          <w:lang w:eastAsia="ru-RU"/>
        </w:rPr>
        <w:t>По</w:t>
      </w:r>
      <w:r w:rsidRPr="00096A48">
        <w:rPr>
          <w:b/>
          <w:lang w:eastAsia="ru-RU"/>
        </w:rPr>
        <w:t xml:space="preserve"> </w:t>
      </w:r>
      <w:r w:rsidRPr="00096A48">
        <w:rPr>
          <w:lang w:eastAsia="ru-RU"/>
        </w:rPr>
        <w:t>безвозмездным поступлениям Проектом решения предлагается увеличить плановые назначения на сумму 33 352,1 тыс. рублей, с 2 956 372,1 тыс. рублей до 2 989 724,2 тыс. рублей, из которых:</w:t>
      </w:r>
    </w:p>
    <w:p w:rsidR="00096A48" w:rsidRPr="00096A48" w:rsidRDefault="00096A48" w:rsidP="00096A48">
      <w:pPr>
        <w:ind w:firstLine="540"/>
        <w:jc w:val="both"/>
        <w:rPr>
          <w:lang w:eastAsia="ru-RU"/>
        </w:rPr>
      </w:pPr>
      <w:r w:rsidRPr="00096A48">
        <w:rPr>
          <w:lang w:eastAsia="ru-RU"/>
        </w:rPr>
        <w:t>- Субсидии бюджетам бюджетной системы Российской Федерации (межбюджетные субсидии) уменьшить на сумму 35 526,9 тыс. рублей с 1 469 064,1 тыс. рублей до 1 433 537,2 тыс. рублей;</w:t>
      </w:r>
    </w:p>
    <w:p w:rsidR="00096A48" w:rsidRPr="00096A48" w:rsidRDefault="00096A48" w:rsidP="00096A48">
      <w:pPr>
        <w:ind w:firstLine="540"/>
        <w:jc w:val="both"/>
        <w:rPr>
          <w:lang w:eastAsia="ru-RU"/>
        </w:rPr>
      </w:pPr>
      <w:r w:rsidRPr="00096A48">
        <w:rPr>
          <w:lang w:eastAsia="ru-RU"/>
        </w:rPr>
        <w:t>- Субвенции бюджетам бюджетной системы Российской Федерации увеличить на сумму 67 844,1 тыс. рублей с 1 145 257,6 тыс. рублей до 1 213 101,7 тыс. рублей;</w:t>
      </w:r>
    </w:p>
    <w:p w:rsidR="00096A48" w:rsidRPr="00096A48" w:rsidRDefault="00096A48" w:rsidP="00096A48">
      <w:pPr>
        <w:ind w:firstLine="540"/>
        <w:jc w:val="both"/>
        <w:rPr>
          <w:lang w:eastAsia="ru-RU"/>
        </w:rPr>
      </w:pPr>
      <w:r w:rsidRPr="00096A48">
        <w:rPr>
          <w:lang w:eastAsia="ru-RU"/>
        </w:rPr>
        <w:lastRenderedPageBreak/>
        <w:t>- Иные межбюджетные трансферты увеличить на сумму 1 469,7 тыс. рублей с 83 320,3 тыс. рублей до 84 790,0 тыс. рублей;</w:t>
      </w:r>
    </w:p>
    <w:p w:rsidR="00096A48" w:rsidRPr="00096A48" w:rsidRDefault="00096A48" w:rsidP="00096A48">
      <w:pPr>
        <w:ind w:firstLine="540"/>
        <w:jc w:val="both"/>
        <w:rPr>
          <w:lang w:eastAsia="ru-RU"/>
        </w:rPr>
      </w:pPr>
      <w:r w:rsidRPr="00096A48">
        <w:rPr>
          <w:lang w:eastAsia="ru-RU"/>
        </w:rPr>
        <w:t>- Возврат остатков субсидий, субвенций и иных межбюджетных трансфертов, имеющих целевое назначение, прошлых лет утвердить в сумме (-) 44 207,0 тыс. рублей;</w:t>
      </w:r>
    </w:p>
    <w:p w:rsidR="00096A48" w:rsidRPr="00096A48" w:rsidRDefault="00096A48" w:rsidP="00096A48">
      <w:pPr>
        <w:ind w:firstLine="540"/>
        <w:jc w:val="both"/>
        <w:rPr>
          <w:lang w:eastAsia="ru-RU"/>
        </w:rPr>
      </w:pPr>
      <w:r w:rsidRPr="00096A48">
        <w:rPr>
          <w:lang w:eastAsia="ru-RU"/>
        </w:rPr>
        <w:t>-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предлагается увеличить на сумму 637,8 тыс. рублей и утвердить в сумме 10 965,5 тыс. рублей</w:t>
      </w:r>
      <w:r w:rsidRPr="00096A48">
        <w:rPr>
          <w:bCs/>
          <w:lang w:eastAsia="ru-RU"/>
        </w:rPr>
        <w:t>.</w:t>
      </w:r>
    </w:p>
    <w:p w:rsidR="00096A48" w:rsidRPr="00096A48" w:rsidRDefault="00096A48" w:rsidP="00096A48">
      <w:p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Проектом решения изменений плановых назначений доходной части бюджета Балахнинского муниципального округа на 2025 год и на 2026 год не предлагается. </w:t>
      </w:r>
    </w:p>
    <w:p w:rsidR="00096A48" w:rsidRPr="00096A48" w:rsidRDefault="00096A48" w:rsidP="00096A48">
      <w:pPr>
        <w:ind w:firstLine="540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3. Согласно представленному на рассмотрение Проекту решения, изменения общего объема расходов бюджета Балахнинского муниципального округа на 2024 год предусмотрены с увеличением на 67 331,4 тыс. рублей. Общий размер расходов бюджета округа, предложенный к утверждению на 2024 год, составит 4 286 979,6 тыс. рублей. </w:t>
      </w:r>
    </w:p>
    <w:p w:rsidR="00096A48" w:rsidRPr="00096A48" w:rsidRDefault="00096A48" w:rsidP="00096A48">
      <w:pPr>
        <w:ind w:firstLine="540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Изменений общего объема плановых ассигнований по расходам бюджета на 2025 год и на 2026 год Проектом не предлагается. </w:t>
      </w:r>
    </w:p>
    <w:p w:rsidR="00096A48" w:rsidRPr="00096A48" w:rsidRDefault="00096A48" w:rsidP="00096A48">
      <w:pPr>
        <w:ind w:firstLine="540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Плановые расходы в 2025 году составят 2 680 493,5 (+ 36 024,1 условно утвержденные расходы) = 2 716 517,6 тыс. рублей, в 2026 году 2 688 841,0 (+ 74 795,1 условно утвержденные расходы) = 2 763 636,1 тыс. рублей.</w:t>
      </w:r>
    </w:p>
    <w:p w:rsidR="00096A48" w:rsidRPr="00096A48" w:rsidRDefault="00096A48" w:rsidP="00096A48">
      <w:pPr>
        <w:ind w:firstLine="540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4. </w:t>
      </w:r>
      <w:r w:rsidRPr="00096A48">
        <w:rPr>
          <w:lang w:eastAsia="ru-RU"/>
        </w:rPr>
        <w:t>По функциональной классификации расходов бюджетов бюджетной системы Российской Федерации и</w:t>
      </w:r>
      <w:r w:rsidRPr="00096A48">
        <w:rPr>
          <w:szCs w:val="24"/>
          <w:lang w:eastAsia="ru-RU"/>
        </w:rPr>
        <w:t>зменения плановых назначений Проектом решения предлагается по следующим разделам:</w:t>
      </w:r>
    </w:p>
    <w:p w:rsidR="00096A48" w:rsidRPr="00096A48" w:rsidRDefault="00096A48" w:rsidP="00096A48">
      <w:pPr>
        <w:numPr>
          <w:ilvl w:val="0"/>
          <w:numId w:val="48"/>
        </w:numPr>
        <w:tabs>
          <w:tab w:val="left" w:pos="709"/>
        </w:tabs>
        <w:ind w:left="1134" w:hanging="567"/>
        <w:jc w:val="both"/>
        <w:rPr>
          <w:lang w:eastAsia="ru-RU"/>
        </w:rPr>
      </w:pPr>
      <w:r w:rsidRPr="00096A48">
        <w:rPr>
          <w:lang w:eastAsia="ru-RU"/>
        </w:rPr>
        <w:t xml:space="preserve">по разделу «Общегосударственные вопросы» </w:t>
      </w:r>
    </w:p>
    <w:p w:rsidR="00096A48" w:rsidRPr="00096A48" w:rsidRDefault="00096A48" w:rsidP="00096A48">
      <w:pPr>
        <w:jc w:val="both"/>
        <w:rPr>
          <w:lang w:eastAsia="ru-RU"/>
        </w:rPr>
      </w:pPr>
      <w:r w:rsidRPr="00096A48">
        <w:rPr>
          <w:lang w:eastAsia="ru-RU"/>
        </w:rPr>
        <w:t xml:space="preserve">Проектом решения на 2024 год по данному разделу предлагается ранее выделенные средства </w:t>
      </w:r>
      <w:r w:rsidRPr="00096A48">
        <w:rPr>
          <w:bCs/>
          <w:lang w:eastAsia="ru-RU"/>
        </w:rPr>
        <w:t>увеличить на 49 541,8 тыс. рублей</w:t>
      </w:r>
      <w:r w:rsidRPr="00096A48">
        <w:rPr>
          <w:lang w:eastAsia="ru-RU"/>
        </w:rPr>
        <w:t>. В результате расходы по разделу «Общегосударственные вопросы» на 2024 год составят 364 043,4 тыс. рублей.</w:t>
      </w:r>
    </w:p>
    <w:p w:rsidR="00096A48" w:rsidRPr="00096A48" w:rsidRDefault="00096A48" w:rsidP="00096A48">
      <w:p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На 2025 год увеличить на сумму 5 809,6 тыс. рублей, на 2026 увеличить на сумму 5 809,6 тыс. рублей. В результате расходы по разделу «Общегосударственные вопросы» предлагается утвердить на 2025 год в сумме 298 111,2 тыс. рублей, на 2026 год в сумме 300 857,1 тыс. рублей.</w:t>
      </w:r>
    </w:p>
    <w:p w:rsidR="00096A48" w:rsidRPr="00096A48" w:rsidRDefault="00096A48" w:rsidP="00096A48">
      <w:pPr>
        <w:numPr>
          <w:ilvl w:val="0"/>
          <w:numId w:val="48"/>
        </w:num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по разделу «Национальная безопасность и правоохранительная деятельность»</w:t>
      </w:r>
    </w:p>
    <w:p w:rsidR="00096A48" w:rsidRPr="00096A48" w:rsidRDefault="00096A48" w:rsidP="00096A48">
      <w:p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Проектом решения плановые назначения на 2024 год предлагается </w:t>
      </w:r>
      <w:r w:rsidRPr="00096A48">
        <w:rPr>
          <w:bCs/>
          <w:szCs w:val="24"/>
          <w:lang w:eastAsia="ru-RU"/>
        </w:rPr>
        <w:t>уменьшить на сумму 1 079,7 тыс. рублей</w:t>
      </w:r>
      <w:r w:rsidRPr="00096A48">
        <w:rPr>
          <w:b/>
          <w:szCs w:val="24"/>
          <w:lang w:eastAsia="ru-RU"/>
        </w:rPr>
        <w:t xml:space="preserve"> </w:t>
      </w:r>
      <w:r w:rsidRPr="00096A48">
        <w:rPr>
          <w:szCs w:val="24"/>
          <w:lang w:eastAsia="ru-RU"/>
        </w:rPr>
        <w:t>по подразделу 0310 «</w:t>
      </w:r>
      <w:r w:rsidRPr="00096A48">
        <w:rPr>
          <w:bCs/>
          <w:szCs w:val="24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96A48">
        <w:rPr>
          <w:szCs w:val="24"/>
          <w:lang w:eastAsia="ru-RU"/>
        </w:rPr>
        <w:t>».</w:t>
      </w:r>
    </w:p>
    <w:p w:rsidR="00096A48" w:rsidRPr="00096A48" w:rsidRDefault="00096A48" w:rsidP="00096A48">
      <w:p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В результате предлагаемых изменений расходы по данному разделу составят 24 223,3 тыс. рублей.</w:t>
      </w:r>
    </w:p>
    <w:p w:rsidR="00096A48" w:rsidRPr="00096A48" w:rsidRDefault="00096A48" w:rsidP="00096A48">
      <w:p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На 2025 год уменьшить на сумму 1 246,3 тыс. рублей по подразделу 0310 «</w:t>
      </w:r>
      <w:r w:rsidRPr="00096A48">
        <w:rPr>
          <w:bCs/>
          <w:szCs w:val="24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96A48">
        <w:rPr>
          <w:szCs w:val="24"/>
          <w:lang w:eastAsia="ru-RU"/>
        </w:rPr>
        <w:t>».</w:t>
      </w:r>
      <w:r w:rsidR="00D018F9">
        <w:rPr>
          <w:szCs w:val="24"/>
          <w:lang w:eastAsia="ru-RU"/>
        </w:rPr>
        <w:t xml:space="preserve"> </w:t>
      </w:r>
      <w:r w:rsidRPr="00096A48">
        <w:rPr>
          <w:szCs w:val="24"/>
          <w:lang w:eastAsia="ru-RU"/>
        </w:rPr>
        <w:t>На 2026 год уменьшить на сумму 1 246,3 тыс. рублей по подразделу 0310 «</w:t>
      </w:r>
      <w:r w:rsidRPr="00096A48">
        <w:rPr>
          <w:bCs/>
          <w:szCs w:val="24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96A48">
        <w:rPr>
          <w:szCs w:val="24"/>
          <w:lang w:eastAsia="ru-RU"/>
        </w:rPr>
        <w:t>».</w:t>
      </w:r>
    </w:p>
    <w:p w:rsidR="00096A48" w:rsidRPr="00096A48" w:rsidRDefault="00096A48" w:rsidP="00096A48">
      <w:p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В результате расходы по разделу «Национальная безопасность и правоохранительная деятельность» предлагается утвердить на 2025 год в сумме 19 529,2 тыс. рублей, на 2026 год в сумме 19 529,2 тыс. рублей.</w:t>
      </w:r>
    </w:p>
    <w:p w:rsidR="00096A48" w:rsidRPr="00096A48" w:rsidRDefault="00096A48" w:rsidP="00096A48">
      <w:pPr>
        <w:numPr>
          <w:ilvl w:val="0"/>
          <w:numId w:val="48"/>
        </w:numPr>
        <w:tabs>
          <w:tab w:val="left" w:pos="709"/>
        </w:tabs>
        <w:ind w:left="1211" w:hanging="644"/>
        <w:contextualSpacing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по разделу «Национальная экономика»</w:t>
      </w:r>
    </w:p>
    <w:p w:rsidR="00096A48" w:rsidRPr="00096A48" w:rsidRDefault="00096A48" w:rsidP="00096A48">
      <w:p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Проектом решения плановые назначения на 2024 год предлагается</w:t>
      </w:r>
      <w:r w:rsidRPr="00096A48">
        <w:rPr>
          <w:b/>
          <w:szCs w:val="24"/>
          <w:lang w:eastAsia="ru-RU"/>
        </w:rPr>
        <w:t xml:space="preserve"> </w:t>
      </w:r>
      <w:r w:rsidRPr="00096A48">
        <w:rPr>
          <w:bCs/>
          <w:szCs w:val="24"/>
          <w:lang w:eastAsia="ru-RU"/>
        </w:rPr>
        <w:t>уменьшить на сумму 82 506,3 тыс. рублей. В результате расходы по разделу «Национальная экономика</w:t>
      </w:r>
      <w:r w:rsidRPr="00096A48">
        <w:rPr>
          <w:szCs w:val="24"/>
          <w:lang w:eastAsia="ru-RU"/>
        </w:rPr>
        <w:t xml:space="preserve">» на 2024 год составят 234 261,6 тыс. рублей. </w:t>
      </w:r>
    </w:p>
    <w:p w:rsidR="00096A48" w:rsidRPr="00096A48" w:rsidRDefault="00096A48" w:rsidP="00096A48">
      <w:p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Также представленным проектом решения предлагается уменьшить плановые назначения на 2025 год и на 2026 год по подразделу 0405 «Сельское хозяйство и рыболовство». На 2025 год на сумму 4 563,3 тыс. рублей, на 2026 год на сумму 4 563,3 тыс. рублей. В результате расходы по разделу «Национальная экономика» предлагается </w:t>
      </w:r>
      <w:r w:rsidRPr="00096A48">
        <w:rPr>
          <w:szCs w:val="24"/>
          <w:lang w:eastAsia="ru-RU"/>
        </w:rPr>
        <w:lastRenderedPageBreak/>
        <w:t>утвердить на 2025 год в сумме 94 233,0 тыс. рублей, на 2026 год в сумме 96 208,2 тыс. рублей.</w:t>
      </w:r>
    </w:p>
    <w:p w:rsidR="00096A48" w:rsidRPr="00096A48" w:rsidRDefault="00096A48" w:rsidP="00096A48">
      <w:pPr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lang w:eastAsia="ru-RU"/>
        </w:rPr>
      </w:pPr>
      <w:r w:rsidRPr="00096A48">
        <w:rPr>
          <w:lang w:eastAsia="ru-RU"/>
        </w:rPr>
        <w:t>по разделу «Жилищно-коммунальное хозяйство»</w:t>
      </w:r>
    </w:p>
    <w:p w:rsidR="00096A48" w:rsidRPr="00096A48" w:rsidRDefault="00096A48" w:rsidP="00096A48">
      <w:pPr>
        <w:ind w:firstLine="709"/>
        <w:jc w:val="both"/>
        <w:rPr>
          <w:szCs w:val="24"/>
          <w:lang w:eastAsia="ru-RU"/>
        </w:rPr>
      </w:pPr>
      <w:r w:rsidRPr="00096A48">
        <w:rPr>
          <w:lang w:eastAsia="ru-RU"/>
        </w:rPr>
        <w:t xml:space="preserve">Проектом решения предлагается плановые назначения на 2024 год увеличить всего на сумму 98 351,9 тыс. рублей. В результате предлагаемых изменений расходы по разделу «Жилищно-коммунальное хозяйство» на 2024 год составят 1 202 949,3 тыс. рублей. </w:t>
      </w:r>
    </w:p>
    <w:p w:rsidR="00096A48" w:rsidRPr="00096A48" w:rsidRDefault="00096A48" w:rsidP="00096A48">
      <w:pPr>
        <w:ind w:firstLine="709"/>
        <w:jc w:val="both"/>
        <w:rPr>
          <w:lang w:eastAsia="ru-RU"/>
        </w:rPr>
      </w:pPr>
      <w:r w:rsidRPr="00096A48">
        <w:rPr>
          <w:lang w:eastAsia="ru-RU"/>
        </w:rPr>
        <w:t>по разделу «Образование»</w:t>
      </w:r>
    </w:p>
    <w:p w:rsidR="00096A48" w:rsidRPr="00096A48" w:rsidRDefault="00096A48" w:rsidP="00096A48">
      <w:pPr>
        <w:ind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096A48">
        <w:rPr>
          <w:bCs/>
          <w:szCs w:val="24"/>
          <w:lang w:eastAsia="ru-RU"/>
        </w:rPr>
        <w:t>увеличить всего на сумму 1 974,0 тыс. рублей.</w:t>
      </w:r>
      <w:r w:rsidRPr="00096A48">
        <w:rPr>
          <w:szCs w:val="24"/>
          <w:lang w:eastAsia="ru-RU"/>
        </w:rPr>
        <w:t xml:space="preserve"> В результате расходы по разделу </w:t>
      </w:r>
      <w:r w:rsidRPr="00096A48">
        <w:rPr>
          <w:lang w:eastAsia="ru-RU"/>
        </w:rPr>
        <w:t xml:space="preserve">«Образование» </w:t>
      </w:r>
      <w:r w:rsidRPr="00096A48">
        <w:rPr>
          <w:szCs w:val="24"/>
          <w:lang w:eastAsia="ru-RU"/>
        </w:rPr>
        <w:t xml:space="preserve">на 2024 год составят 1 805 888,7 тыс. рублей. </w:t>
      </w:r>
    </w:p>
    <w:p w:rsidR="00096A48" w:rsidRPr="00096A48" w:rsidRDefault="00096A48" w:rsidP="00096A48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по разделу «Культура и кинематография» </w:t>
      </w:r>
    </w:p>
    <w:p w:rsidR="00096A48" w:rsidRPr="00096A48" w:rsidRDefault="00096A48" w:rsidP="00096A48">
      <w:pPr>
        <w:tabs>
          <w:tab w:val="left" w:pos="567"/>
          <w:tab w:val="left" w:pos="851"/>
        </w:tabs>
        <w:ind w:firstLine="709"/>
        <w:jc w:val="both"/>
        <w:rPr>
          <w:lang w:eastAsia="ru-RU"/>
        </w:rPr>
      </w:pPr>
      <w:r w:rsidRPr="00096A48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096A48">
        <w:rPr>
          <w:bCs/>
          <w:szCs w:val="24"/>
          <w:lang w:eastAsia="ru-RU"/>
        </w:rPr>
        <w:t xml:space="preserve">увеличить на сумму </w:t>
      </w:r>
      <w:r w:rsidRPr="00096A48">
        <w:rPr>
          <w:bCs/>
          <w:lang w:eastAsia="ru-RU"/>
        </w:rPr>
        <w:t xml:space="preserve">118,1 </w:t>
      </w:r>
      <w:r w:rsidRPr="00096A48">
        <w:rPr>
          <w:bCs/>
          <w:szCs w:val="24"/>
          <w:lang w:eastAsia="ru-RU"/>
        </w:rPr>
        <w:t>тыс. рублей</w:t>
      </w:r>
      <w:r w:rsidRPr="00096A48">
        <w:rPr>
          <w:szCs w:val="24"/>
          <w:lang w:eastAsia="ru-RU"/>
        </w:rPr>
        <w:t xml:space="preserve"> по подразделу 0801 «Культура». </w:t>
      </w:r>
      <w:r w:rsidRPr="00096A48">
        <w:rPr>
          <w:lang w:eastAsia="ru-RU"/>
        </w:rPr>
        <w:t xml:space="preserve">В результате расходы по данному разделу на 2024 год составляют 280 372,6 тыс. рублей. </w:t>
      </w:r>
    </w:p>
    <w:p w:rsidR="00096A48" w:rsidRPr="00096A48" w:rsidRDefault="00096A48" w:rsidP="00096A48">
      <w:pPr>
        <w:numPr>
          <w:ilvl w:val="0"/>
          <w:numId w:val="48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по разделу «Социальная политика» </w:t>
      </w:r>
    </w:p>
    <w:p w:rsidR="00096A48" w:rsidRPr="00096A48" w:rsidRDefault="00096A48" w:rsidP="00096A48">
      <w:pPr>
        <w:tabs>
          <w:tab w:val="left" w:pos="567"/>
          <w:tab w:val="left" w:pos="851"/>
        </w:tabs>
        <w:ind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ab/>
        <w:t xml:space="preserve">Проектом решения предлагается плановые назначения на 2024 год </w:t>
      </w:r>
      <w:r w:rsidRPr="00096A48">
        <w:rPr>
          <w:i/>
          <w:szCs w:val="24"/>
          <w:lang w:eastAsia="ru-RU"/>
        </w:rPr>
        <w:t>увеличить</w:t>
      </w:r>
      <w:r w:rsidRPr="00096A48">
        <w:rPr>
          <w:szCs w:val="24"/>
          <w:lang w:eastAsia="ru-RU"/>
        </w:rPr>
        <w:t xml:space="preserve"> </w:t>
      </w:r>
      <w:r w:rsidRPr="00096A48">
        <w:rPr>
          <w:bCs/>
          <w:szCs w:val="24"/>
          <w:lang w:eastAsia="ru-RU"/>
        </w:rPr>
        <w:t>на сумму 931,6 тыс. рублей,</w:t>
      </w:r>
      <w:r w:rsidRPr="00096A48">
        <w:rPr>
          <w:szCs w:val="24"/>
          <w:lang w:eastAsia="ru-RU"/>
        </w:rPr>
        <w:t xml:space="preserve"> по подразделу 1003 «Социальное обеспечение населения».</w:t>
      </w:r>
    </w:p>
    <w:p w:rsidR="00096A48" w:rsidRPr="00096A48" w:rsidRDefault="00096A48" w:rsidP="00096A48">
      <w:pPr>
        <w:tabs>
          <w:tab w:val="left" w:pos="567"/>
          <w:tab w:val="left" w:pos="851"/>
        </w:tabs>
        <w:ind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В результате расходы по данному разделу на 2024 год составят 98 114,6 тыс. рублей. </w:t>
      </w:r>
    </w:p>
    <w:p w:rsidR="00096A48" w:rsidRPr="00096A48" w:rsidRDefault="00096A48" w:rsidP="00096A48">
      <w:pPr>
        <w:tabs>
          <w:tab w:val="left" w:pos="567"/>
          <w:tab w:val="left" w:pos="851"/>
        </w:tabs>
        <w:ind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5. Изменения по ведомственной структуре расходов бюджета в части объемов финансирования и перераспределения бюджетных ассигнований коснулись 5 ведомств, осуществляющ</w:t>
      </w:r>
      <w:r w:rsidR="007A3D6D">
        <w:rPr>
          <w:szCs w:val="24"/>
          <w:lang w:eastAsia="ru-RU"/>
        </w:rPr>
        <w:t>их</w:t>
      </w:r>
      <w:r w:rsidRPr="00096A48">
        <w:rPr>
          <w:szCs w:val="24"/>
          <w:lang w:eastAsia="ru-RU"/>
        </w:rPr>
        <w:t xml:space="preserve"> исполнение расходных обязательств бюджета Балахнинского муниципального округа.</w:t>
      </w:r>
    </w:p>
    <w:p w:rsidR="00096A48" w:rsidRPr="00096A48" w:rsidRDefault="00096A48" w:rsidP="00096A48">
      <w:pPr>
        <w:ind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6. В соответствии с пунктом 2 статьи 179 Бюджетного кодекса РФ объем бюджетных ассигнований на финансовое обеспечение реализации муниципальных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местной администрации муниципального образования. </w:t>
      </w:r>
    </w:p>
    <w:p w:rsidR="00096A48" w:rsidRPr="00096A48" w:rsidRDefault="00096A48" w:rsidP="00096A48">
      <w:pPr>
        <w:tabs>
          <w:tab w:val="left" w:pos="142"/>
        </w:tabs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Согласно Проекту решения, изменения объемов финансирования мероприятий, перераспределения плановых назначений по мероприятиям в рамках муниципальных программ коснулись 11 из 21 муниципальных программ:</w:t>
      </w:r>
    </w:p>
    <w:p w:rsidR="00096A48" w:rsidRPr="00096A48" w:rsidRDefault="00096A48" w:rsidP="00096A48">
      <w:pPr>
        <w:tabs>
          <w:tab w:val="left" w:pos="142"/>
        </w:tabs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- "Развитие образования Балахнинского муниципального округа Нижегородской области"; </w:t>
      </w:r>
    </w:p>
    <w:p w:rsidR="00096A48" w:rsidRPr="00096A48" w:rsidRDefault="00096A48" w:rsidP="00096A48">
      <w:pPr>
        <w:tabs>
          <w:tab w:val="left" w:pos="142"/>
        </w:tabs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- "Развитие культуры Балахнинского муниципального округа Нижегородской области";</w:t>
      </w:r>
    </w:p>
    <w:p w:rsidR="00096A48" w:rsidRPr="00096A48" w:rsidRDefault="00096A48" w:rsidP="00096A48">
      <w:pPr>
        <w:tabs>
          <w:tab w:val="left" w:pos="142"/>
        </w:tabs>
        <w:jc w:val="both"/>
        <w:rPr>
          <w:bCs/>
          <w:iCs/>
          <w:szCs w:val="24"/>
          <w:lang w:eastAsia="ru-RU"/>
        </w:rPr>
      </w:pPr>
      <w:r w:rsidRPr="00096A48">
        <w:rPr>
          <w:bCs/>
          <w:iCs/>
          <w:szCs w:val="24"/>
          <w:lang w:eastAsia="ru-RU"/>
        </w:rPr>
        <w:t>-"Управление муниципальным имуществом и земельными ресурсами Балахнинского муниципального округа Нижегородской области";</w:t>
      </w:r>
    </w:p>
    <w:p w:rsidR="00096A48" w:rsidRPr="00096A48" w:rsidRDefault="00096A48" w:rsidP="00096A48">
      <w:pPr>
        <w:tabs>
          <w:tab w:val="left" w:pos="142"/>
        </w:tabs>
        <w:jc w:val="both"/>
        <w:rPr>
          <w:bCs/>
          <w:szCs w:val="24"/>
          <w:lang w:eastAsia="ru-RU"/>
        </w:rPr>
      </w:pPr>
      <w:r w:rsidRPr="00096A48">
        <w:rPr>
          <w:bCs/>
          <w:szCs w:val="24"/>
          <w:lang w:eastAsia="ru-RU"/>
        </w:rPr>
        <w:t>- "Развитие предпринимательства Балахнинского муниципального округа Нижегородской области";</w:t>
      </w:r>
    </w:p>
    <w:p w:rsidR="00096A48" w:rsidRPr="00096A48" w:rsidRDefault="00096A48" w:rsidP="00096A48">
      <w:pPr>
        <w:tabs>
          <w:tab w:val="left" w:pos="142"/>
        </w:tabs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- "Повышение эффективности бюджетных расходов в Балахнинском муниципальном округе Нижегородской области";</w:t>
      </w:r>
    </w:p>
    <w:p w:rsidR="00096A48" w:rsidRPr="00096A48" w:rsidRDefault="00096A48" w:rsidP="00096A48">
      <w:pPr>
        <w:tabs>
          <w:tab w:val="left" w:pos="142"/>
        </w:tabs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- "Развитие агропромышленного комплекса Балахнинского муниципального округа Нижегородской области";</w:t>
      </w:r>
    </w:p>
    <w:p w:rsidR="00096A48" w:rsidRPr="00096A48" w:rsidRDefault="00096A48" w:rsidP="00096A48">
      <w:pPr>
        <w:tabs>
          <w:tab w:val="left" w:pos="142"/>
        </w:tabs>
        <w:jc w:val="both"/>
        <w:rPr>
          <w:bCs/>
          <w:szCs w:val="24"/>
          <w:lang w:eastAsia="ru-RU"/>
        </w:rPr>
      </w:pPr>
      <w:r w:rsidRPr="00096A48">
        <w:rPr>
          <w:szCs w:val="24"/>
          <w:lang w:eastAsia="ru-RU"/>
        </w:rPr>
        <w:t>- "</w:t>
      </w:r>
      <w:r w:rsidRPr="00096A48">
        <w:rPr>
          <w:bCs/>
          <w:szCs w:val="24"/>
          <w:lang w:eastAsia="ru-RU"/>
        </w:rPr>
        <w:t>Государственная поддержка граждан по обеспечению жильем на территории Балахнинского муниципального округа Нижегородской области";</w:t>
      </w:r>
    </w:p>
    <w:p w:rsidR="00096A48" w:rsidRPr="00096A48" w:rsidRDefault="00096A48" w:rsidP="00096A48">
      <w:pPr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-</w:t>
      </w:r>
      <w:r w:rsidR="007A3D6D">
        <w:rPr>
          <w:szCs w:val="24"/>
          <w:lang w:eastAsia="ru-RU"/>
        </w:rPr>
        <w:t> </w:t>
      </w:r>
      <w:r w:rsidRPr="00096A48">
        <w:rPr>
          <w:szCs w:val="24"/>
          <w:lang w:eastAsia="ru-RU"/>
        </w:rPr>
        <w:t>"Переселение граждан из аварийного жилищного фонда на территории Балахнинского муниципального округа Нижегородской области на 2021 - 2023 годы";</w:t>
      </w:r>
    </w:p>
    <w:p w:rsidR="00096A48" w:rsidRPr="00096A48" w:rsidRDefault="00096A48" w:rsidP="00096A48">
      <w:pPr>
        <w:tabs>
          <w:tab w:val="left" w:pos="142"/>
        </w:tabs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-"Благоустройство и озеленение территории Балахнинского муниципального округа Нижегородской области";</w:t>
      </w:r>
    </w:p>
    <w:p w:rsidR="00096A48" w:rsidRPr="00096A48" w:rsidRDefault="00096A48" w:rsidP="00096A48">
      <w:pPr>
        <w:tabs>
          <w:tab w:val="left" w:pos="142"/>
        </w:tabs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>- "Обеспечение безопасности дорожного движения на территории Балахнинского муниципального округа Нижегородской области";</w:t>
      </w:r>
    </w:p>
    <w:p w:rsidR="00096A48" w:rsidRPr="00096A48" w:rsidRDefault="00096A48" w:rsidP="00096A48">
      <w:pPr>
        <w:tabs>
          <w:tab w:val="left" w:pos="142"/>
        </w:tabs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lastRenderedPageBreak/>
        <w:t>- "Формирование комфортной городской среды на территории Балахнинского муниципального округа Нижегородской области".</w:t>
      </w:r>
    </w:p>
    <w:p w:rsidR="00096A48" w:rsidRPr="00096A48" w:rsidRDefault="00096A48" w:rsidP="00096A48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7. Непрограммные расходы на 2024 год предлагается увеличить на сумму 64 918,3 тыс. рублей утвердить в сумме 438 647,7 тыс. рублей. </w:t>
      </w:r>
    </w:p>
    <w:p w:rsidR="00096A48" w:rsidRPr="00096A48" w:rsidRDefault="00096A48" w:rsidP="00096A48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Непрограммные расходы на 2025 год предлагается утвердить в сумме 332 131,6 тыс. рублей, с увеличением на сумму 275,5 тыс. рублей. </w:t>
      </w:r>
    </w:p>
    <w:p w:rsidR="00096A48" w:rsidRPr="00096A48" w:rsidRDefault="00096A48" w:rsidP="00096A48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Непрограммные расходы на 2026 год предлагается утвердить в сумме 345 178,4 тыс. рублей, с увеличением на сумму 275,5 тыс. рублей. </w:t>
      </w:r>
    </w:p>
    <w:p w:rsidR="00096A48" w:rsidRPr="00096A48" w:rsidRDefault="00096A48" w:rsidP="00096A48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8. С учетом предлагаемых изменений дефицит на 2024 год предлагается увеличить на сумму 33 147,4 тыс. рублей и утвердить в сумме 151 139,0 тыс. рублей за счет привлечения бюджетного кредита из областного бюджета на частичное покрытие дефицита бюджета и кредитов коммерческих банков. </w:t>
      </w:r>
    </w:p>
    <w:p w:rsidR="00096A48" w:rsidRPr="00096A48" w:rsidRDefault="00096A48" w:rsidP="00096A48">
      <w:pPr>
        <w:tabs>
          <w:tab w:val="left" w:pos="142"/>
        </w:tabs>
        <w:ind w:left="142" w:firstLine="425"/>
        <w:jc w:val="both"/>
        <w:rPr>
          <w:szCs w:val="24"/>
          <w:lang w:eastAsia="ru-RU"/>
        </w:rPr>
      </w:pPr>
      <w:r w:rsidRPr="00096A48">
        <w:rPr>
          <w:szCs w:val="24"/>
          <w:lang w:eastAsia="ru-RU"/>
        </w:rPr>
        <w:t xml:space="preserve">Проект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 может быть принят к рассмотрению. </w:t>
      </w:r>
    </w:p>
    <w:p w:rsidR="00096A48" w:rsidRPr="00096A48" w:rsidRDefault="00096A48" w:rsidP="00096A48">
      <w:pPr>
        <w:tabs>
          <w:tab w:val="left" w:pos="142"/>
        </w:tabs>
        <w:ind w:left="142" w:firstLine="425"/>
        <w:jc w:val="both"/>
        <w:rPr>
          <w:rFonts w:eastAsia="SimSun"/>
          <w:bCs/>
          <w:color w:val="FF0000"/>
          <w:szCs w:val="24"/>
        </w:rPr>
      </w:pPr>
    </w:p>
    <w:p w:rsidR="002B7EF4" w:rsidRPr="001040C9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 w15:restartNumberingAfterBreak="0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 w15:restartNumberingAfterBreak="0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 w15:restartNumberingAfterBreak="0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 w15:restartNumberingAfterBreak="0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 w15:restartNumberingAfterBreak="0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 w15:restartNumberingAfterBreak="0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 w15:restartNumberingAfterBreak="0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 w15:restartNumberingAfterBreak="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 w15:restartNumberingAfterBreak="0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 w15:restartNumberingAfterBreak="0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 w15:restartNumberingAfterBreak="0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 w15:restartNumberingAfterBreak="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 w15:restartNumberingAfterBreak="0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 w15:restartNumberingAfterBreak="0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1127300">
    <w:abstractNumId w:val="27"/>
  </w:num>
  <w:num w:numId="2" w16cid:durableId="1652098897">
    <w:abstractNumId w:val="1"/>
  </w:num>
  <w:num w:numId="3" w16cid:durableId="221721785">
    <w:abstractNumId w:val="28"/>
  </w:num>
  <w:num w:numId="4" w16cid:durableId="229311631">
    <w:abstractNumId w:val="19"/>
  </w:num>
  <w:num w:numId="5" w16cid:durableId="1964922844">
    <w:abstractNumId w:val="39"/>
  </w:num>
  <w:num w:numId="6" w16cid:durableId="834804487">
    <w:abstractNumId w:val="32"/>
  </w:num>
  <w:num w:numId="7" w16cid:durableId="1788307916">
    <w:abstractNumId w:val="8"/>
  </w:num>
  <w:num w:numId="8" w16cid:durableId="1227758712">
    <w:abstractNumId w:val="3"/>
  </w:num>
  <w:num w:numId="9" w16cid:durableId="1736049182">
    <w:abstractNumId w:val="6"/>
  </w:num>
  <w:num w:numId="10" w16cid:durableId="912549289">
    <w:abstractNumId w:val="10"/>
  </w:num>
  <w:num w:numId="11" w16cid:durableId="845824428">
    <w:abstractNumId w:val="9"/>
  </w:num>
  <w:num w:numId="12" w16cid:durableId="2074044702">
    <w:abstractNumId w:val="41"/>
  </w:num>
  <w:num w:numId="13" w16cid:durableId="1411074156">
    <w:abstractNumId w:val="44"/>
  </w:num>
  <w:num w:numId="14" w16cid:durableId="1658531990">
    <w:abstractNumId w:val="7"/>
  </w:num>
  <w:num w:numId="15" w16cid:durableId="1086418193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99811568">
    <w:abstractNumId w:val="18"/>
  </w:num>
  <w:num w:numId="17" w16cid:durableId="2114667987">
    <w:abstractNumId w:val="37"/>
  </w:num>
  <w:num w:numId="18" w16cid:durableId="312023977">
    <w:abstractNumId w:val="45"/>
  </w:num>
  <w:num w:numId="19" w16cid:durableId="49236746">
    <w:abstractNumId w:val="23"/>
  </w:num>
  <w:num w:numId="20" w16cid:durableId="146777400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182552">
    <w:abstractNumId w:val="12"/>
  </w:num>
  <w:num w:numId="22" w16cid:durableId="165370106">
    <w:abstractNumId w:val="36"/>
  </w:num>
  <w:num w:numId="23" w16cid:durableId="969630628">
    <w:abstractNumId w:val="0"/>
  </w:num>
  <w:num w:numId="24" w16cid:durableId="834999057">
    <w:abstractNumId w:val="46"/>
  </w:num>
  <w:num w:numId="25" w16cid:durableId="1172838347">
    <w:abstractNumId w:val="42"/>
  </w:num>
  <w:num w:numId="26" w16cid:durableId="997609371">
    <w:abstractNumId w:val="21"/>
  </w:num>
  <w:num w:numId="27" w16cid:durableId="1651056826">
    <w:abstractNumId w:val="34"/>
  </w:num>
  <w:num w:numId="28" w16cid:durableId="924998527">
    <w:abstractNumId w:val="14"/>
  </w:num>
  <w:num w:numId="29" w16cid:durableId="252202966">
    <w:abstractNumId w:val="11"/>
  </w:num>
  <w:num w:numId="30" w16cid:durableId="1717240036">
    <w:abstractNumId w:val="35"/>
  </w:num>
  <w:num w:numId="31" w16cid:durableId="280651324">
    <w:abstractNumId w:val="20"/>
  </w:num>
  <w:num w:numId="32" w16cid:durableId="1922640317">
    <w:abstractNumId w:val="30"/>
  </w:num>
  <w:num w:numId="33" w16cid:durableId="372392172">
    <w:abstractNumId w:val="40"/>
  </w:num>
  <w:num w:numId="34" w16cid:durableId="1501896244">
    <w:abstractNumId w:val="13"/>
  </w:num>
  <w:num w:numId="35" w16cid:durableId="745420605">
    <w:abstractNumId w:val="43"/>
  </w:num>
  <w:num w:numId="36" w16cid:durableId="694772258">
    <w:abstractNumId w:val="22"/>
  </w:num>
  <w:num w:numId="37" w16cid:durableId="1395546480">
    <w:abstractNumId w:val="29"/>
  </w:num>
  <w:num w:numId="38" w16cid:durableId="350764860">
    <w:abstractNumId w:val="5"/>
  </w:num>
  <w:num w:numId="39" w16cid:durableId="1538466000">
    <w:abstractNumId w:val="2"/>
  </w:num>
  <w:num w:numId="40" w16cid:durableId="489827434">
    <w:abstractNumId w:val="25"/>
  </w:num>
  <w:num w:numId="41" w16cid:durableId="206257651">
    <w:abstractNumId w:val="38"/>
  </w:num>
  <w:num w:numId="42" w16cid:durableId="821040070">
    <w:abstractNumId w:val="31"/>
  </w:num>
  <w:num w:numId="43" w16cid:durableId="522675509">
    <w:abstractNumId w:val="4"/>
  </w:num>
  <w:num w:numId="44" w16cid:durableId="2007245838">
    <w:abstractNumId w:val="24"/>
  </w:num>
  <w:num w:numId="45" w16cid:durableId="592982702">
    <w:abstractNumId w:val="16"/>
  </w:num>
  <w:num w:numId="46" w16cid:durableId="1911042327">
    <w:abstractNumId w:val="26"/>
  </w:num>
  <w:num w:numId="47" w16cid:durableId="1118793383">
    <w:abstractNumId w:val="15"/>
  </w:num>
  <w:num w:numId="48" w16cid:durableId="18381091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0658"/>
    <w:rsid w:val="00066226"/>
    <w:rsid w:val="000920E3"/>
    <w:rsid w:val="00096A48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D6D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018F9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443C8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470A"/>
  <w15:docId w15:val="{E1391D6C-DAAD-46C6-84BF-C02852DB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aff0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Заголовок Знак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qFormat/>
    <w:rsid w:val="008B47EA"/>
    <w:pPr>
      <w:suppressAutoHyphens/>
    </w:pPr>
  </w:style>
  <w:style w:type="paragraph" w:styleId="aff2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2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4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6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7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7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a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5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b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c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d">
    <w:name w:val="Заголовок таблицы"/>
    <w:basedOn w:val="affc"/>
    <w:qFormat/>
    <w:rsid w:val="008B47EA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f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0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0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1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1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2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6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3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4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4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9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footnote text"/>
    <w:basedOn w:val="a"/>
    <w:link w:val="afff6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semiHidden/>
    <w:rsid w:val="008B47EA"/>
    <w:rPr>
      <w:sz w:val="20"/>
      <w:szCs w:val="20"/>
    </w:rPr>
  </w:style>
  <w:style w:type="character" w:styleId="afff7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a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2c">
    <w:name w:val="Заголовок2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Гурылева Евгения Владимировна</cp:lastModifiedBy>
  <cp:revision>19</cp:revision>
  <dcterms:created xsi:type="dcterms:W3CDTF">2024-06-21T07:07:00Z</dcterms:created>
  <dcterms:modified xsi:type="dcterms:W3CDTF">2024-12-12T12:56:00Z</dcterms:modified>
</cp:coreProperties>
</file>