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8B10C1" w:rsidRPr="008B10C1" w:rsidRDefault="00196FC3" w:rsidP="008B10C1">
      <w:pPr>
        <w:ind w:firstLine="0"/>
        <w:jc w:val="center"/>
        <w:rPr>
          <w:b/>
          <w:szCs w:val="24"/>
        </w:rPr>
      </w:pPr>
      <w:r w:rsidRPr="008B10C1">
        <w:rPr>
          <w:rFonts w:eastAsia="SimSun"/>
          <w:b/>
          <w:szCs w:val="24"/>
          <w:lang w:eastAsia="ru-RU"/>
        </w:rPr>
        <w:t xml:space="preserve">«Экспертиза проекта </w:t>
      </w:r>
      <w:r w:rsidR="008B10C1" w:rsidRPr="008B10C1">
        <w:rPr>
          <w:b/>
          <w:szCs w:val="24"/>
        </w:rPr>
        <w:t xml:space="preserve">решения Совета депутатов Балахнинского муниципального округа </w:t>
      </w:r>
    </w:p>
    <w:p w:rsidR="008B10C1" w:rsidRPr="008B10C1" w:rsidRDefault="008B10C1" w:rsidP="008B10C1">
      <w:pPr>
        <w:ind w:firstLine="0"/>
        <w:jc w:val="center"/>
        <w:rPr>
          <w:b/>
          <w:szCs w:val="24"/>
        </w:rPr>
      </w:pPr>
      <w:r w:rsidRPr="008B10C1">
        <w:rPr>
          <w:b/>
          <w:szCs w:val="24"/>
        </w:rPr>
        <w:t xml:space="preserve">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 </w:t>
      </w:r>
    </w:p>
    <w:p w:rsidR="008B10C1" w:rsidRPr="008B10C1" w:rsidRDefault="008B10C1" w:rsidP="008B10C1">
      <w:pPr>
        <w:ind w:right="141"/>
        <w:jc w:val="center"/>
        <w:rPr>
          <w:szCs w:val="24"/>
          <w:lang w:eastAsia="ru-RU"/>
        </w:rPr>
      </w:pPr>
      <w:r w:rsidRPr="008B10C1">
        <w:rPr>
          <w:szCs w:val="24"/>
          <w:lang w:eastAsia="ru-RU"/>
        </w:rPr>
        <w:t>(с учетом изменений, внесенных решением Совета депутатов от 27.02.2024 № 552, от 29.03.2024 № 562)</w:t>
      </w:r>
    </w:p>
    <w:p w:rsidR="001A7441" w:rsidRPr="008B10C1" w:rsidRDefault="00031FD4" w:rsidP="008B10C1">
      <w:pPr>
        <w:jc w:val="both"/>
        <w:rPr>
          <w:bCs/>
          <w:szCs w:val="24"/>
          <w:lang w:eastAsia="ru-RU"/>
        </w:rPr>
      </w:pPr>
      <w:r w:rsidRPr="008B10C1">
        <w:rPr>
          <w:szCs w:val="24"/>
          <w:lang w:eastAsia="ru-RU"/>
        </w:rPr>
        <w:t xml:space="preserve">В соответствии </w:t>
      </w:r>
      <w:r w:rsidR="004578FE" w:rsidRPr="008B10C1">
        <w:rPr>
          <w:szCs w:val="24"/>
          <w:lang w:eastAsia="ru-RU"/>
        </w:rPr>
        <w:t>с п. 1.</w:t>
      </w:r>
      <w:r w:rsidR="008B10C1" w:rsidRPr="008B10C1">
        <w:rPr>
          <w:szCs w:val="24"/>
          <w:lang w:eastAsia="ru-RU"/>
        </w:rPr>
        <w:t>6</w:t>
      </w:r>
      <w:r w:rsidR="00047C96" w:rsidRPr="008B10C1">
        <w:rPr>
          <w:szCs w:val="24"/>
          <w:lang w:eastAsia="ru-RU"/>
        </w:rPr>
        <w:t>. плана работы на 202</w:t>
      </w:r>
      <w:r w:rsidR="000F7C51" w:rsidRPr="008B10C1">
        <w:rPr>
          <w:szCs w:val="24"/>
          <w:lang w:eastAsia="ru-RU"/>
        </w:rPr>
        <w:t>4</w:t>
      </w:r>
      <w:r w:rsidR="00047C96" w:rsidRPr="008B10C1">
        <w:rPr>
          <w:szCs w:val="24"/>
          <w:lang w:eastAsia="ru-RU"/>
        </w:rPr>
        <w:t xml:space="preserve"> год </w:t>
      </w:r>
      <w:r w:rsidRPr="008B10C1">
        <w:rPr>
          <w:szCs w:val="24"/>
          <w:lang w:eastAsia="ru-RU"/>
        </w:rPr>
        <w:t xml:space="preserve">Контрольно-счетной палатой Балахнинского муниципального округа проведено </w:t>
      </w:r>
      <w:r w:rsidRPr="008B10C1">
        <w:rPr>
          <w:bCs/>
          <w:szCs w:val="24"/>
          <w:lang w:eastAsia="ru-RU"/>
        </w:rPr>
        <w:t xml:space="preserve">экспертно-аналитическое мероприятие </w:t>
      </w:r>
      <w:r w:rsidR="008B10C1" w:rsidRPr="008B10C1">
        <w:rPr>
          <w:bCs/>
          <w:szCs w:val="24"/>
          <w:lang w:eastAsia="ru-RU"/>
        </w:rPr>
        <w:t xml:space="preserve">«Экспертиза проекта решения Совета депутатов Балахнинского муниципального округа </w:t>
      </w:r>
      <w:r w:rsidR="008B10C1">
        <w:rPr>
          <w:bCs/>
          <w:szCs w:val="24"/>
          <w:lang w:eastAsia="ru-RU"/>
        </w:rPr>
        <w:t>«</w:t>
      </w:r>
      <w:r w:rsidR="008B10C1" w:rsidRPr="008B10C1">
        <w:rPr>
          <w:bCs/>
          <w:szCs w:val="24"/>
          <w:lang w:eastAsia="ru-RU"/>
        </w:rPr>
        <w:t>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 (с учетом изменений, внесенных решением Совета депутатов от 27.02.2024 № 552, от 29.03.2024 № 562)</w:t>
      </w:r>
      <w:r w:rsidR="00196FC3" w:rsidRPr="008B10C1">
        <w:rPr>
          <w:bCs/>
          <w:szCs w:val="24"/>
          <w:lang w:eastAsia="ru-RU"/>
        </w:rPr>
        <w:t>.</w:t>
      </w:r>
    </w:p>
    <w:p w:rsidR="008B10C1" w:rsidRPr="008B10C1" w:rsidRDefault="001A7441" w:rsidP="00196FC3">
      <w:pPr>
        <w:pStyle w:val="a3"/>
        <w:jc w:val="both"/>
        <w:rPr>
          <w:bCs/>
          <w:szCs w:val="24"/>
          <w:lang w:eastAsia="ru-RU"/>
        </w:rPr>
      </w:pPr>
      <w:r w:rsidRPr="008B10C1">
        <w:rPr>
          <w:bCs/>
        </w:rPr>
        <w:t xml:space="preserve"> </w:t>
      </w:r>
      <w:r w:rsidR="00031FD4" w:rsidRPr="008B10C1">
        <w:rPr>
          <w:b/>
        </w:rPr>
        <w:t>Цель мероприятия:</w:t>
      </w:r>
      <w:r w:rsidR="00031FD4" w:rsidRPr="008B10C1">
        <w:t xml:space="preserve"> </w:t>
      </w:r>
      <w:r w:rsidR="008B10C1" w:rsidRPr="008B10C1">
        <w:rPr>
          <w:bCs/>
          <w:szCs w:val="24"/>
          <w:lang w:eastAsia="ru-RU"/>
        </w:rPr>
        <w:t>установить соответствие предлагаемых изменений в основные характеристики бюджета Балахнинского муниципального округа на 2024 год и на плановый период 2025 и 2026 годов действующему бюджетному законодательству Российской Федерации и нормативным правовым актам Нижегородской области и Балахнинского муниципального округа.</w:t>
      </w:r>
    </w:p>
    <w:p w:rsidR="00EC3038" w:rsidRPr="008B10C1" w:rsidRDefault="00031FD4" w:rsidP="00196FC3">
      <w:pPr>
        <w:pStyle w:val="a3"/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1. Проектом решения предлагается утвердить основные характеристики бюджета Балахнинского муниципального округа в следующих размерах:</w:t>
      </w:r>
    </w:p>
    <w:p w:rsidR="008B10C1" w:rsidRPr="00A92220" w:rsidRDefault="008B10C1" w:rsidP="008B10C1">
      <w:pPr>
        <w:tabs>
          <w:tab w:val="left" w:pos="142"/>
          <w:tab w:val="left" w:pos="1701"/>
        </w:tabs>
        <w:ind w:firstLine="1985"/>
        <w:rPr>
          <w:szCs w:val="24"/>
          <w:lang w:eastAsia="ru-RU"/>
        </w:rPr>
      </w:pPr>
      <w:r w:rsidRPr="00A92220">
        <w:rPr>
          <w:szCs w:val="24"/>
          <w:lang w:eastAsia="ru-RU"/>
        </w:rPr>
        <w:t>на 2024 год:</w:t>
      </w:r>
    </w:p>
    <w:p w:rsidR="008B10C1" w:rsidRPr="00A92220" w:rsidRDefault="008B10C1" w:rsidP="008B10C1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доходов в сумме 4 098 418,7 тыс. рублей;</w:t>
      </w:r>
    </w:p>
    <w:p w:rsidR="008B10C1" w:rsidRPr="00A92220" w:rsidRDefault="008B10C1" w:rsidP="008B10C1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расходов в сумме 4 216 410,3 тыс. рублей;</w:t>
      </w:r>
    </w:p>
    <w:p w:rsidR="008B10C1" w:rsidRPr="00A92220" w:rsidRDefault="008B10C1" w:rsidP="008B10C1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размер дефицита в сумме 117 991,6 тыс. рублей.</w:t>
      </w:r>
    </w:p>
    <w:p w:rsidR="008B10C1" w:rsidRPr="00A92220" w:rsidRDefault="008B10C1" w:rsidP="008B10C1">
      <w:pPr>
        <w:tabs>
          <w:tab w:val="left" w:pos="142"/>
        </w:tabs>
        <w:ind w:firstLine="1985"/>
        <w:rPr>
          <w:szCs w:val="24"/>
          <w:lang w:eastAsia="ru-RU"/>
        </w:rPr>
      </w:pPr>
      <w:r w:rsidRPr="00A92220">
        <w:rPr>
          <w:szCs w:val="24"/>
          <w:lang w:eastAsia="ru-RU"/>
        </w:rPr>
        <w:t>на 2025 год:</w:t>
      </w:r>
    </w:p>
    <w:p w:rsidR="008B10C1" w:rsidRPr="00A92220" w:rsidRDefault="008B10C1" w:rsidP="008B10C1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доходов в сумме 2 716 504,7 тыс. рублей;</w:t>
      </w:r>
    </w:p>
    <w:p w:rsidR="008B10C1" w:rsidRPr="00A92220" w:rsidRDefault="008B10C1" w:rsidP="008B10C1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расходов в сумме 2 716 504,7 тыс. рублей;</w:t>
      </w:r>
    </w:p>
    <w:p w:rsidR="008B10C1" w:rsidRPr="00A92220" w:rsidRDefault="008B10C1" w:rsidP="008B10C1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размер дефицита в сумме 0,0 тыс. рублей.</w:t>
      </w:r>
    </w:p>
    <w:p w:rsidR="008B10C1" w:rsidRPr="00A92220" w:rsidRDefault="008B10C1" w:rsidP="008B10C1">
      <w:pPr>
        <w:tabs>
          <w:tab w:val="left" w:pos="142"/>
        </w:tabs>
        <w:ind w:firstLine="1985"/>
        <w:rPr>
          <w:szCs w:val="24"/>
          <w:lang w:eastAsia="ru-RU"/>
        </w:rPr>
      </w:pPr>
      <w:r w:rsidRPr="00A92220">
        <w:rPr>
          <w:szCs w:val="24"/>
          <w:lang w:eastAsia="ru-RU"/>
        </w:rPr>
        <w:t>на 2026 год:</w:t>
      </w:r>
    </w:p>
    <w:p w:rsidR="008B10C1" w:rsidRPr="00A92220" w:rsidRDefault="008B10C1" w:rsidP="008B10C1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доходов в сумме 2 763 620,6 тыс. рублей;</w:t>
      </w:r>
    </w:p>
    <w:p w:rsidR="008B10C1" w:rsidRPr="00A92220" w:rsidRDefault="008B10C1" w:rsidP="008B10C1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расходов в сумме 2 763 620,6 тыс. рублей;</w:t>
      </w:r>
    </w:p>
    <w:p w:rsidR="008B10C1" w:rsidRPr="00A92220" w:rsidRDefault="008B10C1" w:rsidP="008B10C1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размер дефицита в сумме 0,0 тыс. рублей.</w:t>
      </w:r>
    </w:p>
    <w:p w:rsidR="008B10C1" w:rsidRPr="00A92220" w:rsidRDefault="008B10C1" w:rsidP="008B10C1">
      <w:pPr>
        <w:ind w:firstLine="540"/>
        <w:jc w:val="both"/>
        <w:rPr>
          <w:lang w:eastAsia="ru-RU"/>
        </w:rPr>
      </w:pPr>
      <w:r w:rsidRPr="00A92220">
        <w:rPr>
          <w:szCs w:val="24"/>
          <w:lang w:eastAsia="ru-RU"/>
        </w:rPr>
        <w:t>2. </w:t>
      </w:r>
      <w:r w:rsidRPr="00A92220">
        <w:rPr>
          <w:lang w:eastAsia="ru-RU"/>
        </w:rPr>
        <w:t xml:space="preserve">Представленным проектом решения предлагается утвердить общий объем доходов на 2024 год в сумме 4 098 418,7 тыс. рублей с уменьшением на 135 829,6 тыс. рублей от плановых назначений по доходам уточненного бюджета.  </w:t>
      </w:r>
    </w:p>
    <w:p w:rsidR="008B10C1" w:rsidRPr="00A92220" w:rsidRDefault="008B10C1" w:rsidP="008B10C1">
      <w:pPr>
        <w:ind w:firstLine="540"/>
        <w:jc w:val="both"/>
        <w:rPr>
          <w:szCs w:val="24"/>
          <w:lang w:eastAsia="ru-RU"/>
        </w:rPr>
      </w:pPr>
      <w:r w:rsidRPr="00A92220">
        <w:rPr>
          <w:lang w:eastAsia="ru-RU"/>
        </w:rPr>
        <w:t xml:space="preserve">Проектом решения плановые назначения по налоговым и неналоговым доходам на 2024 год предлагается увеличить на сумму 125,8 и утвердить в сумме </w:t>
      </w:r>
      <w:r w:rsidRPr="00A92220">
        <w:rPr>
          <w:bCs/>
          <w:szCs w:val="24"/>
          <w:lang w:eastAsia="ru-RU"/>
        </w:rPr>
        <w:t xml:space="preserve">1 144 822,8 </w:t>
      </w:r>
      <w:r w:rsidRPr="00A92220">
        <w:rPr>
          <w:lang w:eastAsia="ru-RU"/>
        </w:rPr>
        <w:t xml:space="preserve">тыс. рублей. </w:t>
      </w:r>
      <w:r w:rsidRPr="00A92220">
        <w:rPr>
          <w:szCs w:val="24"/>
          <w:lang w:eastAsia="ru-RU"/>
        </w:rPr>
        <w:t>Плановые назначения по налоговым и неналоговым доходам увеличены на сумму 125,8 тыс. рублей по КБК 1 14 00000 00 0000 000</w:t>
      </w:r>
      <w:r w:rsidRPr="00A92220">
        <w:rPr>
          <w:bCs/>
          <w:szCs w:val="24"/>
          <w:lang w:eastAsia="ru-RU"/>
        </w:rPr>
        <w:t xml:space="preserve"> «Доходы от продажи материальных и нематериальных активов» за счет доходов от сдачи металлолома (платежное поручение от 03.03.2024 № 211).</w:t>
      </w:r>
    </w:p>
    <w:p w:rsidR="008B10C1" w:rsidRPr="00A92220" w:rsidRDefault="008B10C1" w:rsidP="008B10C1">
      <w:pPr>
        <w:ind w:firstLine="540"/>
        <w:jc w:val="both"/>
        <w:rPr>
          <w:lang w:eastAsia="ru-RU"/>
        </w:rPr>
      </w:pPr>
      <w:r w:rsidRPr="00A92220">
        <w:rPr>
          <w:lang w:eastAsia="ru-RU"/>
        </w:rPr>
        <w:t>В части безвозмездных поступлений проектом решения плановые назначения предлагается уменьшить на сумму 135 955,4 тыс. рублей с 3 089 551,3 тыс. рублей до 2 953 595,9 тыс. рублей, из которых:</w:t>
      </w:r>
    </w:p>
    <w:p w:rsidR="008B10C1" w:rsidRPr="00A92220" w:rsidRDefault="008B10C1" w:rsidP="008B10C1">
      <w:pPr>
        <w:ind w:firstLine="540"/>
        <w:jc w:val="both"/>
        <w:rPr>
          <w:lang w:eastAsia="ru-RU"/>
        </w:rPr>
      </w:pPr>
      <w:r w:rsidRPr="00A92220">
        <w:rPr>
          <w:lang w:eastAsia="ru-RU"/>
        </w:rPr>
        <w:t>- Субсидии бюджетам бюджетной системы Российской Федерации (межбюджетные субсидии) уменьшить на сумму 159 024,1 тыс. рублей с 1 628 088,2 тыс. рублей до 1 469 064,1 тыс. рублей;</w:t>
      </w:r>
    </w:p>
    <w:p w:rsidR="008B10C1" w:rsidRPr="00A92220" w:rsidRDefault="008B10C1" w:rsidP="008B10C1">
      <w:pPr>
        <w:ind w:firstLine="540"/>
        <w:jc w:val="both"/>
        <w:rPr>
          <w:lang w:eastAsia="ru-RU"/>
        </w:rPr>
      </w:pPr>
      <w:r w:rsidRPr="00A92220">
        <w:rPr>
          <w:lang w:eastAsia="ru-RU"/>
        </w:rPr>
        <w:lastRenderedPageBreak/>
        <w:t>- Субвенции бюджетам бюджетной системы Российской Федерации увеличить на сумму 1 846,8 тыс. рублей с 1 141 536,2 тыс. рублей до 1 143 383,0 тыс. рублей;</w:t>
      </w:r>
    </w:p>
    <w:p w:rsidR="008B10C1" w:rsidRPr="00A92220" w:rsidRDefault="008B10C1" w:rsidP="008B10C1">
      <w:pPr>
        <w:ind w:firstLine="540"/>
        <w:jc w:val="both"/>
        <w:rPr>
          <w:lang w:eastAsia="ru-RU"/>
        </w:rPr>
      </w:pPr>
      <w:r w:rsidRPr="00A92220">
        <w:rPr>
          <w:lang w:eastAsia="ru-RU"/>
        </w:rPr>
        <w:t>- Иные межбюджетные трансферты увеличить на сумму 19 674,4 тыс. рублей с 62 744,3 тыс. рублей до 82 418,7 тыс. рублей;</w:t>
      </w:r>
    </w:p>
    <w:p w:rsidR="008B10C1" w:rsidRPr="00A92220" w:rsidRDefault="008B10C1" w:rsidP="008B10C1">
      <w:pPr>
        <w:ind w:firstLine="540"/>
        <w:jc w:val="both"/>
        <w:rPr>
          <w:color w:val="FF0000"/>
          <w:szCs w:val="24"/>
          <w:lang w:eastAsia="ru-RU"/>
        </w:rPr>
      </w:pPr>
      <w:r w:rsidRPr="00A92220">
        <w:rPr>
          <w:szCs w:val="24"/>
          <w:lang w:eastAsia="ru-RU"/>
        </w:rPr>
        <w:t>- Возврат остатков субсидий, субвенций и иных межбюджетных трансфертов, имеющих целевое назначение, прошлых лет утвердить в сумме (-) 43 134,4 тыс. рублей.</w:t>
      </w:r>
    </w:p>
    <w:p w:rsidR="008B10C1" w:rsidRPr="00A92220" w:rsidRDefault="008B10C1" w:rsidP="008B10C1">
      <w:pPr>
        <w:ind w:firstLine="540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Безвозмездные поступления на 2024 год составят 2 953 595,9 тыс. рублей = </w:t>
      </w:r>
      <w:r w:rsidRPr="00A92220">
        <w:rPr>
          <w:bCs/>
          <w:szCs w:val="24"/>
          <w:lang w:eastAsia="ru-RU"/>
        </w:rPr>
        <w:t>2 986 402,6</w:t>
      </w:r>
      <w:r w:rsidRPr="00A92220">
        <w:rPr>
          <w:szCs w:val="24"/>
          <w:lang w:eastAsia="ru-RU"/>
        </w:rPr>
        <w:t> тыс. рублей (Безвозмездные поступления от других бюджетов бюджетной системы Российской Федерации) – 43 134,4 тыс. рублей (Возврат остатков субсидий, субвенций и иных межбюджетных трансфертов, имеющих целевое назначение, прошлых лет) + 10 327,7 тыс. рублей (Доходы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лет).</w:t>
      </w:r>
    </w:p>
    <w:p w:rsidR="008B10C1" w:rsidRPr="00A92220" w:rsidRDefault="008B10C1" w:rsidP="008B10C1">
      <w:pPr>
        <w:jc w:val="both"/>
        <w:rPr>
          <w:lang w:eastAsia="ru-RU"/>
        </w:rPr>
      </w:pPr>
      <w:r w:rsidRPr="00A92220">
        <w:rPr>
          <w:szCs w:val="24"/>
          <w:lang w:eastAsia="ru-RU"/>
        </w:rPr>
        <w:t xml:space="preserve">3. </w:t>
      </w:r>
      <w:r w:rsidRPr="00A92220">
        <w:rPr>
          <w:lang w:eastAsia="ru-RU"/>
        </w:rPr>
        <w:t xml:space="preserve">Согласно представленному на рассмотрение Проекту решения, изменения общего объема расходов бюджета Балахнинского муниципального округа на 2024 год предусмотрены с уменьшением на 135 829,6 тыс. рублей. Общий размер расходов бюджета округа, предложенный к утверждению на 2024 год, составит 4 216 410,3 тыс. рублей. </w:t>
      </w:r>
    </w:p>
    <w:p w:rsidR="008B10C1" w:rsidRPr="00A92220" w:rsidRDefault="008B10C1" w:rsidP="008B10C1">
      <w:pPr>
        <w:jc w:val="both"/>
        <w:rPr>
          <w:lang w:eastAsia="ru-RU"/>
        </w:rPr>
      </w:pPr>
      <w:r w:rsidRPr="00A92220">
        <w:rPr>
          <w:lang w:eastAsia="ru-RU"/>
        </w:rPr>
        <w:t>Изменение общего объема плановых ассигнований по расходам бюджета на 2025 год проектом предлагается с увеличением на 819,8 тыс. рублей с 2 715 684,9 тыс. рублей до 2 716 504,7 тыс. рублей.</w:t>
      </w:r>
    </w:p>
    <w:p w:rsidR="008B10C1" w:rsidRPr="00A92220" w:rsidRDefault="008B10C1" w:rsidP="008B10C1">
      <w:pPr>
        <w:jc w:val="both"/>
        <w:rPr>
          <w:lang w:eastAsia="ru-RU"/>
        </w:rPr>
      </w:pPr>
      <w:r w:rsidRPr="00A92220">
        <w:rPr>
          <w:lang w:eastAsia="ru-RU"/>
        </w:rPr>
        <w:t xml:space="preserve">На 2026 год изменение общего объема плановых ассигнований по расходам бюджета проектом предлагается с увеличением на 836,0 тыс. рублей с 2 762 784,6 тыс. рублей до 2 763 620,6 тыс. рублей. </w:t>
      </w:r>
    </w:p>
    <w:p w:rsidR="008B10C1" w:rsidRPr="00A92220" w:rsidRDefault="008B10C1" w:rsidP="008B10C1">
      <w:pPr>
        <w:jc w:val="both"/>
        <w:rPr>
          <w:lang w:eastAsia="ru-RU"/>
        </w:rPr>
      </w:pPr>
      <w:r w:rsidRPr="00A92220">
        <w:rPr>
          <w:lang w:eastAsia="ru-RU"/>
        </w:rPr>
        <w:t>Плановые расходы в 2025 году составят 2 680 480,6 (+ 36 024,1 условно утвержденные расходы) = 2 716 504,7 тыс. рублей, в 2026 году 2 688 825,5 (+ 74 795,1 условно утвержденные расходы) = 2 763 620,6 тыс. рублей.</w:t>
      </w:r>
    </w:p>
    <w:p w:rsidR="008B10C1" w:rsidRPr="00A92220" w:rsidRDefault="008B10C1" w:rsidP="008B10C1">
      <w:pPr>
        <w:ind w:firstLine="540"/>
        <w:jc w:val="both"/>
        <w:rPr>
          <w:lang w:eastAsia="ru-RU"/>
        </w:rPr>
      </w:pPr>
      <w:r w:rsidRPr="00A92220">
        <w:rPr>
          <w:szCs w:val="24"/>
          <w:lang w:eastAsia="ru-RU"/>
        </w:rPr>
        <w:t xml:space="preserve">4. </w:t>
      </w:r>
      <w:r w:rsidRPr="00A92220">
        <w:rPr>
          <w:lang w:eastAsia="ru-RU"/>
        </w:rPr>
        <w:t xml:space="preserve">Представленным проектом решения предлагается утвердить плановые назначения расходной части бюджета по 12 разделам функциональной классификации расходов бюджетов бюджетной системы Российской Федерации. </w:t>
      </w:r>
    </w:p>
    <w:p w:rsidR="008B10C1" w:rsidRPr="008B10C1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>Изменения плановых назначений проектом решения предлагается по следующим разделам:</w:t>
      </w:r>
    </w:p>
    <w:p w:rsidR="008B10C1" w:rsidRPr="008B10C1" w:rsidRDefault="008B10C1" w:rsidP="008B10C1">
      <w:pPr>
        <w:numPr>
          <w:ilvl w:val="0"/>
          <w:numId w:val="6"/>
        </w:numPr>
        <w:ind w:left="1134" w:hanging="207"/>
        <w:jc w:val="both"/>
        <w:rPr>
          <w:lang w:eastAsia="ru-RU"/>
        </w:rPr>
      </w:pPr>
      <w:r w:rsidRPr="008B10C1">
        <w:rPr>
          <w:lang w:eastAsia="ru-RU"/>
        </w:rPr>
        <w:t xml:space="preserve">по разделу «Общегосударственные вопросы» </w:t>
      </w:r>
    </w:p>
    <w:p w:rsidR="008B10C1" w:rsidRPr="008B10C1" w:rsidRDefault="008B10C1" w:rsidP="008B10C1">
      <w:pPr>
        <w:jc w:val="both"/>
        <w:rPr>
          <w:lang w:eastAsia="ru-RU"/>
        </w:rPr>
      </w:pPr>
      <w:r w:rsidRPr="008B10C1">
        <w:rPr>
          <w:lang w:eastAsia="ru-RU"/>
        </w:rPr>
        <w:t>Проектом решения на 2024 год по данному разделу предлагается ранее выделенные средства увеличить на 14 561,2 тыс. рублей. В результате расходы по разделу «Общегосударственные вопросы» на 2024 год увеличатся на сумму 14 561,2 тыс. рублей и составят 317 719,3 тыс. рублей.</w:t>
      </w:r>
    </w:p>
    <w:p w:rsidR="008B10C1" w:rsidRPr="008B10C1" w:rsidRDefault="008B10C1" w:rsidP="008B10C1">
      <w:p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 xml:space="preserve">Также представленным проектом решения предлагается увеличить плановые назначения на 2025 год и на 2026 год на сумму 4 890,0 тыс. рублей на каждый год планового периода, по подразделу 0113 «Другие общегосударственные вопросы». </w:t>
      </w:r>
    </w:p>
    <w:p w:rsidR="008B10C1" w:rsidRPr="008B10C1" w:rsidRDefault="008B10C1" w:rsidP="008B10C1">
      <w:p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>В результате расходы по разделу «Общегосударственные вопросы» предлагается утвердить на 2025 год в сумме 283 666,3 тыс. рублей, на 2026 год в сумме 286 412,2 тыс. рублей.</w:t>
      </w:r>
    </w:p>
    <w:p w:rsidR="008B10C1" w:rsidRPr="008B10C1" w:rsidRDefault="008B10C1" w:rsidP="008B10C1">
      <w:pPr>
        <w:pStyle w:val="ab"/>
        <w:numPr>
          <w:ilvl w:val="0"/>
          <w:numId w:val="6"/>
        </w:numPr>
        <w:tabs>
          <w:tab w:val="left" w:pos="993"/>
        </w:tabs>
        <w:suppressAutoHyphens w:val="0"/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>по разделу «Национальная экономика»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>Проектом решения плановые назначения на 2024 год предлагается увеличить на сумму 6 031,3 тыс. рублей. В результате</w:t>
      </w:r>
      <w:r w:rsidRPr="00A92220">
        <w:rPr>
          <w:szCs w:val="24"/>
          <w:lang w:eastAsia="ru-RU"/>
        </w:rPr>
        <w:t xml:space="preserve"> расходы по разделу «Национальная экономика» на 2024 год составят 307 748,8 тыс. рублей. 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Также представленным проектом решения предлагается увеличить плановые назначения на 2025 год и на 2026 год. 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На 2025 год на сумму 819,8 тыс. рублей по подразделу 0405 «Сельское хозяйство и рыболовство».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lastRenderedPageBreak/>
        <w:t>На 2026 год на сумму 836,0 тыс. рублей по подразделу 0405 «Сельское хозяйство и рыболовство».</w:t>
      </w:r>
    </w:p>
    <w:p w:rsidR="008B10C1" w:rsidRPr="008B10C1" w:rsidRDefault="008B10C1" w:rsidP="008B10C1">
      <w:p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>В результате расходы по разделу «Национальная экономика» предлагается утвердить на 2025 год в сумме 98 783,4 тыс. рублей, на 2026 год в сумме 100 756,0 тыс. рублей.</w:t>
      </w:r>
    </w:p>
    <w:p w:rsidR="008B10C1" w:rsidRPr="008B10C1" w:rsidRDefault="008B10C1" w:rsidP="008B10C1">
      <w:pPr>
        <w:numPr>
          <w:ilvl w:val="0"/>
          <w:numId w:val="6"/>
        </w:numPr>
        <w:contextualSpacing/>
        <w:jc w:val="both"/>
        <w:rPr>
          <w:lang w:eastAsia="ru-RU"/>
        </w:rPr>
      </w:pPr>
      <w:r w:rsidRPr="008B10C1">
        <w:rPr>
          <w:lang w:eastAsia="ru-RU"/>
        </w:rPr>
        <w:t>по разделу «Жилищно-коммунальное хозяйство»</w:t>
      </w:r>
    </w:p>
    <w:p w:rsidR="008B10C1" w:rsidRPr="008B10C1" w:rsidRDefault="008B10C1" w:rsidP="008B10C1">
      <w:pPr>
        <w:jc w:val="both"/>
        <w:rPr>
          <w:szCs w:val="24"/>
          <w:lang w:eastAsia="ru-RU"/>
        </w:rPr>
      </w:pPr>
      <w:r w:rsidRPr="008B10C1">
        <w:rPr>
          <w:lang w:eastAsia="ru-RU"/>
        </w:rPr>
        <w:t xml:space="preserve">Проектом решения предлагается плановые назначения на 2024 год уменьшить всего на сумму 188 830,0 тыс. рублей. В результате предлагаемых изменений расходы по разделу «Жилищно-коммунальное хозяйство» на 2024 год составят 1 101 419,2 тыс. рублей. </w:t>
      </w:r>
    </w:p>
    <w:p w:rsidR="008B10C1" w:rsidRPr="008B10C1" w:rsidRDefault="008B10C1" w:rsidP="008B10C1">
      <w:pPr>
        <w:jc w:val="both"/>
        <w:rPr>
          <w:lang w:eastAsia="ru-RU"/>
        </w:rPr>
      </w:pPr>
      <w:r w:rsidRPr="008B10C1">
        <w:rPr>
          <w:szCs w:val="24"/>
          <w:lang w:eastAsia="ru-RU"/>
        </w:rPr>
        <w:t xml:space="preserve">Также представленным проектом решения предлагается </w:t>
      </w:r>
      <w:r w:rsidRPr="008B10C1">
        <w:rPr>
          <w:i/>
          <w:szCs w:val="24"/>
          <w:lang w:eastAsia="ru-RU"/>
        </w:rPr>
        <w:t>уменьшить</w:t>
      </w:r>
      <w:r w:rsidRPr="008B10C1">
        <w:rPr>
          <w:szCs w:val="24"/>
          <w:lang w:eastAsia="ru-RU"/>
        </w:rPr>
        <w:t xml:space="preserve"> плановые назначения на 2025 год и на 2026 год на сумму 2 162,3 тыс. рублей на каждый год планового периода, по подразделу 0505 «Другие вопросы в области жилищно-коммунального хозяйства». Согласно пояснительной записке к Проекту решения перераспределены бюджетные ассигнования в рамках непрограммных расходов (фонд оплаты труда обслуживающего персонала муниципальных бюджетных и казенных учреждений в связи с выводом (централизацией) указанного персонала во вновь создаваемое МКУ «Административно-хозяйственная служба») на подраздел 0113 </w:t>
      </w:r>
      <w:r w:rsidRPr="008B10C1">
        <w:rPr>
          <w:lang w:eastAsia="ru-RU"/>
        </w:rPr>
        <w:t>«Другие общегосударственные вопросы».</w:t>
      </w:r>
    </w:p>
    <w:p w:rsidR="008B10C1" w:rsidRPr="008B10C1" w:rsidRDefault="008B10C1" w:rsidP="008B10C1">
      <w:p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>В результате расходы по разделу «Жилищно-коммунальное хозяйство» предлагается утвердить на 2025 год в сумме 166 627,9 тыс. рублей, на 2026 год в сумме 166 153,2 тыс. рублей.</w:t>
      </w:r>
    </w:p>
    <w:p w:rsidR="008B10C1" w:rsidRPr="008B10C1" w:rsidRDefault="008B10C1" w:rsidP="008B10C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8B10C1">
        <w:rPr>
          <w:lang w:eastAsia="ru-RU"/>
        </w:rPr>
        <w:t>по разделу «Образование»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Проектом решения предлагается плановые назначения на 2024 год увеличить всего на сумму 34 788,3 тыс. рублей. В результате расходы по разделу </w:t>
      </w:r>
      <w:r w:rsidRPr="00A92220">
        <w:rPr>
          <w:lang w:eastAsia="ru-RU"/>
        </w:rPr>
        <w:t xml:space="preserve">«Образование» </w:t>
      </w:r>
      <w:r w:rsidRPr="00A92220">
        <w:rPr>
          <w:szCs w:val="24"/>
          <w:lang w:eastAsia="ru-RU"/>
        </w:rPr>
        <w:t xml:space="preserve">на 2024 год составят 1 798 530,2 тыс. рублей. </w:t>
      </w:r>
    </w:p>
    <w:p w:rsidR="008B10C1" w:rsidRPr="008B10C1" w:rsidRDefault="008B10C1" w:rsidP="008B10C1">
      <w:pPr>
        <w:numPr>
          <w:ilvl w:val="0"/>
          <w:numId w:val="6"/>
        </w:num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 xml:space="preserve">по разделу «Культура и кинематография» </w:t>
      </w:r>
    </w:p>
    <w:p w:rsidR="008B10C1" w:rsidRPr="008B10C1" w:rsidRDefault="008B10C1" w:rsidP="008B10C1">
      <w:p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 xml:space="preserve">Проектом решения предлагается плановые назначения на 2024 год увеличить на сумму </w:t>
      </w:r>
      <w:r w:rsidRPr="008B10C1">
        <w:rPr>
          <w:lang w:eastAsia="ru-RU"/>
        </w:rPr>
        <w:t xml:space="preserve">422,6 </w:t>
      </w:r>
      <w:r w:rsidRPr="008B10C1">
        <w:rPr>
          <w:szCs w:val="24"/>
          <w:lang w:eastAsia="ru-RU"/>
        </w:rPr>
        <w:t>тыс. рублей по подразделу 0801 «Культура».</w:t>
      </w:r>
    </w:p>
    <w:p w:rsidR="008B10C1" w:rsidRPr="008B10C1" w:rsidRDefault="008B10C1" w:rsidP="008B10C1">
      <w:pPr>
        <w:jc w:val="both"/>
        <w:rPr>
          <w:lang w:eastAsia="ru-RU"/>
        </w:rPr>
      </w:pPr>
      <w:r w:rsidRPr="008B10C1">
        <w:rPr>
          <w:lang w:eastAsia="ru-RU"/>
        </w:rPr>
        <w:t xml:space="preserve">В результате расходы по данному разделу на 2024 год составляют 280 180,5 тыс. рублей. </w:t>
      </w:r>
    </w:p>
    <w:p w:rsidR="008B10C1" w:rsidRPr="008B10C1" w:rsidRDefault="008B10C1" w:rsidP="008B10C1">
      <w:pPr>
        <w:jc w:val="both"/>
        <w:rPr>
          <w:color w:val="FF0000"/>
          <w:szCs w:val="24"/>
          <w:lang w:eastAsia="ru-RU"/>
        </w:rPr>
      </w:pPr>
      <w:r w:rsidRPr="008B10C1">
        <w:rPr>
          <w:szCs w:val="24"/>
          <w:lang w:eastAsia="ru-RU"/>
        </w:rPr>
        <w:t xml:space="preserve">Также представленным проектом решения предлагается плановые назначения расходов </w:t>
      </w:r>
      <w:r w:rsidRPr="008B10C1">
        <w:rPr>
          <w:i/>
          <w:szCs w:val="24"/>
          <w:lang w:eastAsia="ru-RU"/>
        </w:rPr>
        <w:t>уменьшить</w:t>
      </w:r>
      <w:r w:rsidRPr="008B10C1">
        <w:rPr>
          <w:szCs w:val="24"/>
          <w:lang w:eastAsia="ru-RU"/>
        </w:rPr>
        <w:t xml:space="preserve"> на 2025 год и на 2026 год на каждый год планового периода на сумму 2 340,9 тыс. рублей по</w:t>
      </w:r>
      <w:r w:rsidRPr="008B10C1">
        <w:rPr>
          <w:color w:val="FF0000"/>
          <w:szCs w:val="24"/>
          <w:lang w:eastAsia="ru-RU"/>
        </w:rPr>
        <w:t xml:space="preserve"> </w:t>
      </w:r>
      <w:r w:rsidRPr="008B10C1">
        <w:rPr>
          <w:szCs w:val="24"/>
          <w:lang w:eastAsia="ru-RU"/>
        </w:rPr>
        <w:t>подразделу 0801 «Культура».</w:t>
      </w:r>
    </w:p>
    <w:p w:rsidR="008B10C1" w:rsidRPr="008B10C1" w:rsidRDefault="008B10C1" w:rsidP="008B10C1">
      <w:p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>В результате расходы по разделу «Культура и кинематография» составляют на 2025 год – 222 518,0 тыс. рублей, на 2026 год – 222 528,9 тыс. рублей.</w:t>
      </w:r>
    </w:p>
    <w:p w:rsidR="008B10C1" w:rsidRPr="008B10C1" w:rsidRDefault="008B10C1" w:rsidP="008B10C1">
      <w:pPr>
        <w:numPr>
          <w:ilvl w:val="0"/>
          <w:numId w:val="6"/>
        </w:num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 xml:space="preserve">по разделу «Социальная политика» </w:t>
      </w:r>
    </w:p>
    <w:p w:rsidR="008B10C1" w:rsidRPr="008B10C1" w:rsidRDefault="008B10C1" w:rsidP="008B10C1">
      <w:pPr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 xml:space="preserve">Проектом решения предлагается плановые назначения на 2024 год </w:t>
      </w:r>
      <w:r w:rsidRPr="008B10C1">
        <w:rPr>
          <w:i/>
          <w:szCs w:val="24"/>
          <w:lang w:eastAsia="ru-RU"/>
        </w:rPr>
        <w:t>уменьшить</w:t>
      </w:r>
      <w:r w:rsidRPr="008B10C1">
        <w:rPr>
          <w:szCs w:val="24"/>
          <w:lang w:eastAsia="ru-RU"/>
        </w:rPr>
        <w:t xml:space="preserve"> на сумму 2 584,5 тыс. рублей. В результате расходы по данному разделу на 2024 год составят 104 484,6 тыс. рублей. </w:t>
      </w:r>
    </w:p>
    <w:p w:rsidR="008B10C1" w:rsidRPr="008B10C1" w:rsidRDefault="008B10C1" w:rsidP="008B10C1">
      <w:pPr>
        <w:numPr>
          <w:ilvl w:val="0"/>
          <w:numId w:val="6"/>
        </w:numPr>
        <w:ind w:left="1134" w:hanging="283"/>
        <w:jc w:val="both"/>
        <w:rPr>
          <w:szCs w:val="24"/>
          <w:lang w:eastAsia="ru-RU"/>
        </w:rPr>
      </w:pPr>
      <w:r w:rsidRPr="008B10C1">
        <w:rPr>
          <w:szCs w:val="24"/>
          <w:lang w:eastAsia="ru-RU"/>
        </w:rPr>
        <w:t xml:space="preserve">по разделу «Средства массовой информации» 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Проектом решения предлагается плановые назначения на 2024 год по подразделу 1202 «Периодическая печать и издательства» </w:t>
      </w:r>
      <w:r w:rsidRPr="00A92220">
        <w:rPr>
          <w:i/>
          <w:szCs w:val="24"/>
          <w:lang w:eastAsia="ru-RU"/>
        </w:rPr>
        <w:t>уменьшить</w:t>
      </w:r>
      <w:r w:rsidRPr="00A92220">
        <w:rPr>
          <w:b/>
          <w:szCs w:val="24"/>
          <w:lang w:eastAsia="ru-RU"/>
        </w:rPr>
        <w:t xml:space="preserve"> </w:t>
      </w:r>
      <w:r w:rsidRPr="00A92220">
        <w:rPr>
          <w:szCs w:val="24"/>
          <w:lang w:eastAsia="ru-RU"/>
        </w:rPr>
        <w:t>на сумму 218,5 тыс. рублей, с 8 760,2</w:t>
      </w:r>
      <w:r>
        <w:rPr>
          <w:szCs w:val="24"/>
          <w:lang w:eastAsia="ru-RU"/>
        </w:rPr>
        <w:t xml:space="preserve"> </w:t>
      </w:r>
      <w:r w:rsidRPr="00A92220">
        <w:rPr>
          <w:szCs w:val="24"/>
          <w:lang w:eastAsia="ru-RU"/>
        </w:rPr>
        <w:t>тыс. рублей до 8 541,7 тыс. рублей.</w:t>
      </w:r>
      <w:r w:rsidRPr="00A92220">
        <w:rPr>
          <w:bCs/>
          <w:szCs w:val="24"/>
          <w:lang w:eastAsia="ru-RU"/>
        </w:rPr>
        <w:t xml:space="preserve"> </w:t>
      </w:r>
      <w:r w:rsidRPr="00A92220">
        <w:rPr>
          <w:szCs w:val="24"/>
          <w:lang w:eastAsia="ru-RU"/>
        </w:rPr>
        <w:t xml:space="preserve">В результате расходы по разделу «Средства массовой информации» на 2024 год составляют 8 541,7 тыс. рублей. </w:t>
      </w:r>
    </w:p>
    <w:p w:rsidR="008B10C1" w:rsidRPr="00A92220" w:rsidRDefault="008B10C1" w:rsidP="008B10C1">
      <w:pPr>
        <w:jc w:val="both"/>
        <w:rPr>
          <w:color w:val="FF0000"/>
          <w:szCs w:val="24"/>
          <w:lang w:eastAsia="ru-RU"/>
        </w:rPr>
      </w:pPr>
      <w:r w:rsidRPr="00A92220">
        <w:rPr>
          <w:szCs w:val="24"/>
          <w:lang w:eastAsia="ru-RU"/>
        </w:rPr>
        <w:t xml:space="preserve">Также представленным проектом решения предлагается плановые назначения расходов </w:t>
      </w:r>
      <w:r w:rsidRPr="00A92220">
        <w:rPr>
          <w:i/>
          <w:szCs w:val="24"/>
          <w:lang w:eastAsia="ru-RU"/>
        </w:rPr>
        <w:t>уменьшить</w:t>
      </w:r>
      <w:r w:rsidRPr="00A92220">
        <w:rPr>
          <w:szCs w:val="24"/>
          <w:lang w:eastAsia="ru-RU"/>
        </w:rPr>
        <w:t xml:space="preserve"> на 2025 год и на 2026 год на каждый год планового периода на сумму 386,8 тыс. рублей по</w:t>
      </w:r>
      <w:r w:rsidRPr="00A92220">
        <w:rPr>
          <w:color w:val="FF0000"/>
          <w:szCs w:val="24"/>
          <w:lang w:eastAsia="ru-RU"/>
        </w:rPr>
        <w:t xml:space="preserve"> </w:t>
      </w:r>
      <w:r w:rsidRPr="00A92220">
        <w:rPr>
          <w:szCs w:val="24"/>
          <w:lang w:eastAsia="ru-RU"/>
        </w:rPr>
        <w:t>подразделу 1202 «Периодическая печать и издательства».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В результате расходы по разделу «Средства массовой информации» составляют на 2025 год – 8 373,4 тыс. рублей, на 2026 год – 8 373,4 тыс. рублей.</w:t>
      </w:r>
    </w:p>
    <w:p w:rsidR="008B10C1" w:rsidRPr="00A92220" w:rsidRDefault="008B10C1" w:rsidP="008B10C1">
      <w:pPr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5. В соответствии с пунктом 2 статьи 179 Бюджетного кодекса РФ объем бюджетных ассигнований на финансовое обеспечение реализации муниципальных </w:t>
      </w:r>
      <w:r w:rsidRPr="00A92220">
        <w:rPr>
          <w:szCs w:val="24"/>
          <w:lang w:eastAsia="ru-RU"/>
        </w:rPr>
        <w:lastRenderedPageBreak/>
        <w:t xml:space="preserve">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местной администрации муниципального образования. 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Согласно Проекту решения, изменения объемов финансирования мероприятий, перераспределения плановых назначений по мероприятиям в рамках муниципальных программ коснулись 15 из 21 муниципальных программ: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- "Развитие образования Балахнинского муниципального округа Нижегородской области"; 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</w:t>
      </w:r>
      <w:r w:rsidR="00B1315E">
        <w:rPr>
          <w:szCs w:val="24"/>
          <w:lang w:eastAsia="ru-RU"/>
        </w:rPr>
        <w:t> </w:t>
      </w:r>
      <w:r w:rsidRPr="00A92220">
        <w:rPr>
          <w:szCs w:val="24"/>
          <w:lang w:eastAsia="ru-RU"/>
        </w:rPr>
        <w:t>"Развитие культуры Балахнинского муниципального округа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 "Развитие физической культуры и спорта Балахнинского муниципального округа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</w:t>
      </w:r>
      <w:r w:rsidR="00B1315E">
        <w:rPr>
          <w:szCs w:val="24"/>
          <w:lang w:eastAsia="ru-RU"/>
        </w:rPr>
        <w:t> </w:t>
      </w:r>
      <w:r w:rsidRPr="00A92220">
        <w:rPr>
          <w:szCs w:val="24"/>
          <w:lang w:eastAsia="ru-RU"/>
        </w:rPr>
        <w:t>"Противодействие коррупции в Балахнинском муниципальном округе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 "Профилактика терроризма и экстремизма в Балахнинском муниципальном округе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</w:t>
      </w:r>
      <w:r w:rsidR="00B1315E">
        <w:rPr>
          <w:szCs w:val="24"/>
          <w:lang w:eastAsia="ru-RU"/>
        </w:rPr>
        <w:t> </w:t>
      </w:r>
      <w:r w:rsidRPr="00A92220">
        <w:rPr>
          <w:szCs w:val="24"/>
          <w:lang w:eastAsia="ru-RU"/>
        </w:rPr>
        <w:t>"Управление муниципальным имуществом и земельными ресурсами Балахнинского муниципального округа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 "Развитие предпринимательства Балахнинского муниципального округа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 "Повышение эффективности бюджетных расходов в Балахнинском муниципальном округе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 "Развитие агропромышленного комплекса Балахнинского муниципального округа Нижегородской области";</w:t>
      </w:r>
    </w:p>
    <w:p w:rsidR="008B10C1" w:rsidRPr="00A92220" w:rsidRDefault="008B10C1" w:rsidP="008B10C1">
      <w:pPr>
        <w:jc w:val="both"/>
        <w:rPr>
          <w:bCs/>
          <w:szCs w:val="24"/>
          <w:lang w:eastAsia="ru-RU"/>
        </w:rPr>
      </w:pPr>
      <w:r w:rsidRPr="00A92220">
        <w:rPr>
          <w:szCs w:val="24"/>
          <w:lang w:eastAsia="ru-RU"/>
        </w:rPr>
        <w:t>- "</w:t>
      </w:r>
      <w:r w:rsidRPr="00A92220">
        <w:rPr>
          <w:bCs/>
          <w:szCs w:val="24"/>
          <w:lang w:eastAsia="ru-RU"/>
        </w:rPr>
        <w:t>Государственная поддержка граждан по обеспечению жильем на территории Балахнинского муниципального округа Нижегородской области";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</w:t>
      </w:r>
      <w:r w:rsidR="00B1315E">
        <w:rPr>
          <w:szCs w:val="24"/>
          <w:lang w:eastAsia="ru-RU"/>
        </w:rPr>
        <w:t> </w:t>
      </w:r>
      <w:r w:rsidRPr="00A92220">
        <w:rPr>
          <w:szCs w:val="24"/>
          <w:lang w:eastAsia="ru-RU"/>
        </w:rPr>
        <w:t>"Переселение граждан из аварийного жилищного фонда на территории Балахнинского муниципального округа Нижегородской области на 2021 - 2023 годы";</w:t>
      </w:r>
    </w:p>
    <w:p w:rsidR="008B10C1" w:rsidRPr="00A92220" w:rsidRDefault="008B10C1" w:rsidP="008B10C1">
      <w:pPr>
        <w:jc w:val="both"/>
        <w:rPr>
          <w:bCs/>
          <w:szCs w:val="24"/>
          <w:lang w:eastAsia="ru-RU"/>
        </w:rPr>
      </w:pPr>
      <w:r w:rsidRPr="00A92220">
        <w:rPr>
          <w:szCs w:val="24"/>
          <w:lang w:eastAsia="ru-RU"/>
        </w:rPr>
        <w:t>- "</w:t>
      </w:r>
      <w:r w:rsidRPr="00A92220">
        <w:rPr>
          <w:bCs/>
          <w:szCs w:val="24"/>
          <w:lang w:eastAsia="ru-RU"/>
        </w:rPr>
        <w:t>Информационная среда Балахнинского муниципального округа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</w:t>
      </w:r>
      <w:r w:rsidR="00B1315E">
        <w:rPr>
          <w:szCs w:val="24"/>
          <w:lang w:eastAsia="ru-RU"/>
        </w:rPr>
        <w:t> </w:t>
      </w:r>
      <w:r w:rsidRPr="00A92220">
        <w:rPr>
          <w:szCs w:val="24"/>
          <w:lang w:eastAsia="ru-RU"/>
        </w:rPr>
        <w:t>"Благоустройство и озеленение территории Балахнинского муниципального округа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 "Обеспечение безопасности дорожного движения на территории Балахнинского муниципального округа Нижегородской области";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bCs/>
          <w:iCs/>
          <w:szCs w:val="24"/>
          <w:lang w:eastAsia="ru-RU"/>
        </w:rPr>
        <w:t>- "Развитие сферы жилищно-коммунального хозяйства Балахнинского муниципального округа Нижегородской области на период 2023-2028 годы".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6. Непрограммные расходы на 2024 год предлагается увеличить на сумму 16 311,2 тыс. рублей и утвердить в сумме 381 059,3 тыс. рублей, из которых: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 по целевой статье расходов 77 7 01 00000 «Содержание аппарата управления» плановые назначения предлагается утвердить в сумме 192 628,8 тыс. рублей, с увеличением на 10 095,1 тыс. рублей;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- по целевой статье расходов 77 7 02 00000 «Муниципальные учреждения» на сумму 1 758,1 тыс. рублей предлагается </w:t>
      </w:r>
      <w:r w:rsidRPr="00A92220">
        <w:rPr>
          <w:i/>
          <w:szCs w:val="24"/>
          <w:lang w:eastAsia="ru-RU"/>
        </w:rPr>
        <w:t xml:space="preserve">увеличить </w:t>
      </w:r>
      <w:r w:rsidRPr="00A92220">
        <w:rPr>
          <w:szCs w:val="24"/>
          <w:lang w:eastAsia="ru-RU"/>
        </w:rPr>
        <w:t>плановые назначения с 90 872,9 тыс. рублей до 92 631,0 тыс. рублей;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- по целевой статье расходов 77 7 03 00000 «Мероприятия, проводимые в рамках непрограммных расходов» на сумму 4 458,0 тыс. рублей предлагается </w:t>
      </w:r>
      <w:r w:rsidRPr="00A92220">
        <w:rPr>
          <w:i/>
          <w:szCs w:val="24"/>
          <w:lang w:eastAsia="ru-RU"/>
        </w:rPr>
        <w:t xml:space="preserve">увеличить </w:t>
      </w:r>
      <w:r w:rsidRPr="00A92220">
        <w:rPr>
          <w:szCs w:val="24"/>
          <w:lang w:eastAsia="ru-RU"/>
        </w:rPr>
        <w:t>плановые назначения с 91 341,5 тыс. рублей до 95 799,5 тыс. рублей.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</w:rPr>
        <w:t>Доля непрограммных расходов с учетом внесённых изменений составит 9,0 % от общих расходов проекта решения (4 216 410,3 тыс. рублей).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Непрограммные расходы на 2025 год предлагается утвердить в сумме 331 885,5 тыс. рублей, с увеличением на сумму 7 747,2 тыс. рублей, из которых: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lastRenderedPageBreak/>
        <w:t>- по целевой статье расходов 77 7 01 00000 «Содержание аппарата управления» плановые назначения предлагается утвердить в сумме 176 423,1 тыс. рублей, с увеличением на 4 563,3 тыс. рублей;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- по целевой статье расходов 77 7 02 00000 «Муниципальные учреждения» на сумму 3 183,9 тыс. рублей предлагается </w:t>
      </w:r>
      <w:r w:rsidRPr="00A92220">
        <w:rPr>
          <w:i/>
          <w:szCs w:val="24"/>
          <w:lang w:eastAsia="ru-RU"/>
        </w:rPr>
        <w:t xml:space="preserve">увеличить </w:t>
      </w:r>
      <w:r w:rsidRPr="00A92220">
        <w:rPr>
          <w:szCs w:val="24"/>
          <w:lang w:eastAsia="ru-RU"/>
        </w:rPr>
        <w:t>плановые назначения с 90 118,8 тыс. рублей до 93 302,7 тыс. рублей;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 по целевой статье расходов 77 7 03 00000 «Мероприятия, проводимые в рамках непрограммных расходов» изменений не предлагается, плановые назначения остаются в сумме 62 159,7 тыс. рублей.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Непрограммные расходы на 2026 год предлагается утвердить в сумме 344 932,3</w:t>
      </w:r>
      <w:r w:rsidR="00B1315E">
        <w:rPr>
          <w:szCs w:val="24"/>
          <w:lang w:eastAsia="ru-RU"/>
        </w:rPr>
        <w:t> </w:t>
      </w:r>
      <w:r w:rsidRPr="00A92220">
        <w:rPr>
          <w:szCs w:val="24"/>
          <w:lang w:eastAsia="ru-RU"/>
        </w:rPr>
        <w:t>тыс. рублей, с увеличением на сумму 7 747,2 тыс. рублей, из которых: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 по целевой статье расходов 77 7 01 00000 «Содержание аппарата управления» плановые назначения предлагается утвердить в сумме 183 509,6 тыс. рублей, с увеличением на 4 563,3 тыс. рублей;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- по целевой статье расходов 77 7 02 00000 «Муниципальные учреждения» на сумму 3 183,9 тыс. рублей предлагается </w:t>
      </w:r>
      <w:r w:rsidRPr="00A92220">
        <w:rPr>
          <w:i/>
          <w:szCs w:val="24"/>
          <w:lang w:eastAsia="ru-RU"/>
        </w:rPr>
        <w:t xml:space="preserve">увеличить </w:t>
      </w:r>
      <w:r w:rsidRPr="00A92220">
        <w:rPr>
          <w:szCs w:val="24"/>
          <w:lang w:eastAsia="ru-RU"/>
        </w:rPr>
        <w:t>плановые назначения с 90 294,4 тыс. рублей до 93 478,3 тыс. рублей;</w:t>
      </w:r>
    </w:p>
    <w:p w:rsidR="008B10C1" w:rsidRPr="00A92220" w:rsidRDefault="008B10C1" w:rsidP="008B10C1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 по целевой статье расходов 77 7 03 00000 «Мероприятия, проводимые в рамках непрограммных расходов» изменений не предлагается, плановые назначения остаются в сумме 67 944,4 тыс. рублей.</w:t>
      </w: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С учетом изменений, предусмотренных проектом решения, общий объем расходов на 2024 год составляет 4 216 410,3 тыс. рублей, на 2025 год </w:t>
      </w:r>
      <w:r>
        <w:rPr>
          <w:szCs w:val="24"/>
          <w:lang w:eastAsia="ru-RU"/>
        </w:rPr>
        <w:t xml:space="preserve">- </w:t>
      </w:r>
      <w:r w:rsidRPr="00A92220">
        <w:rPr>
          <w:szCs w:val="24"/>
          <w:lang w:eastAsia="ru-RU"/>
        </w:rPr>
        <w:t xml:space="preserve">2 716 504,7 тыс. рублей, на 2026 год </w:t>
      </w:r>
      <w:r>
        <w:rPr>
          <w:szCs w:val="24"/>
          <w:lang w:eastAsia="ru-RU"/>
        </w:rPr>
        <w:t xml:space="preserve">- </w:t>
      </w:r>
      <w:r w:rsidRPr="00A92220">
        <w:rPr>
          <w:szCs w:val="24"/>
          <w:lang w:eastAsia="ru-RU"/>
        </w:rPr>
        <w:t>2 763 620,6 тыс. рублей.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7. С учетом предлагаемых изменений дефицит на 2024 год не изменяется и составляет 117 991,6 тыс. рублей. 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В качестве источников финансирования дефицита бюджета предлагается: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 р</w:t>
      </w:r>
      <w:r w:rsidRPr="00A92220">
        <w:rPr>
          <w:bCs/>
          <w:szCs w:val="24"/>
          <w:lang w:eastAsia="ru-RU"/>
        </w:rPr>
        <w:t>азница между привлеченными и погашенными бюджетом муниципального округа в валюте Российской Федерации кредитами кредитных организаций на 2024 год –</w:t>
      </w:r>
      <w:r w:rsidRPr="00A92220">
        <w:rPr>
          <w:szCs w:val="24"/>
          <w:lang w:eastAsia="ru-RU"/>
        </w:rPr>
        <w:t xml:space="preserve"> 33 018,7 тыс. рублей, на 2025 год – 0,0 тыс. рублей, на 2026 год – 0,0 тыс. рублей;</w:t>
      </w:r>
    </w:p>
    <w:p w:rsidR="008B10C1" w:rsidRPr="00A92220" w:rsidRDefault="008B10C1" w:rsidP="008B10C1">
      <w:pPr>
        <w:jc w:val="both"/>
        <w:rPr>
          <w:szCs w:val="24"/>
          <w:lang w:eastAsia="ru-RU"/>
        </w:rPr>
      </w:pPr>
      <w:r w:rsidRPr="00A92220">
        <w:rPr>
          <w:bCs/>
          <w:szCs w:val="24"/>
          <w:lang w:eastAsia="ru-RU"/>
        </w:rPr>
        <w:t xml:space="preserve">- </w:t>
      </w:r>
      <w:r w:rsidRPr="00A92220">
        <w:rPr>
          <w:szCs w:val="24"/>
          <w:lang w:eastAsia="ru-RU"/>
        </w:rPr>
        <w:t>изменение остатков средств на счетах по учету средств бюджета на 2024 год – 84 972,9 тыс. рублей, на 2025 год – 0,0 тыс. рублей, на 2026 год – 0,0 тыс. рублей.</w:t>
      </w:r>
    </w:p>
    <w:p w:rsidR="008B10C1" w:rsidRPr="00A92220" w:rsidRDefault="008B10C1" w:rsidP="008B10C1">
      <w:pPr>
        <w:pStyle w:val="a3"/>
        <w:ind w:firstLine="709"/>
        <w:jc w:val="both"/>
        <w:rPr>
          <w:b/>
          <w:szCs w:val="24"/>
        </w:rPr>
      </w:pPr>
    </w:p>
    <w:p w:rsidR="008B10C1" w:rsidRDefault="00AF0106" w:rsidP="008B10C1">
      <w:pPr>
        <w:jc w:val="both"/>
        <w:rPr>
          <w:rFonts w:eastAsia="SimSun"/>
          <w:szCs w:val="24"/>
        </w:rPr>
      </w:pPr>
      <w:r w:rsidRPr="00AF0106">
        <w:rPr>
          <w:rFonts w:eastAsia="SimSun"/>
          <w:szCs w:val="24"/>
        </w:rPr>
        <w:t>По результатам экспертно-аналитического мероприятия были даны рекомендации.</w:t>
      </w:r>
    </w:p>
    <w:p w:rsidR="00AF0106" w:rsidRPr="00A92220" w:rsidRDefault="00AF0106" w:rsidP="008B10C1">
      <w:pPr>
        <w:jc w:val="both"/>
        <w:rPr>
          <w:rFonts w:eastAsia="Calibri"/>
          <w:sz w:val="10"/>
          <w:szCs w:val="10"/>
          <w:lang w:eastAsia="en-US"/>
        </w:rPr>
      </w:pPr>
    </w:p>
    <w:p w:rsidR="008B10C1" w:rsidRPr="00A92220" w:rsidRDefault="008B10C1" w:rsidP="008B10C1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 xml:space="preserve">Проект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 может быть принят к рассмотрению, с учетом информации, изложенной в настоящем Заключении. </w:t>
      </w:r>
    </w:p>
    <w:p w:rsidR="00611E3C" w:rsidRPr="00196FC3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19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5458340">
    <w:abstractNumId w:val="2"/>
  </w:num>
  <w:num w:numId="2" w16cid:durableId="161437329">
    <w:abstractNumId w:val="0"/>
  </w:num>
  <w:num w:numId="3" w16cid:durableId="1628320733">
    <w:abstractNumId w:val="4"/>
  </w:num>
  <w:num w:numId="4" w16cid:durableId="1718624600">
    <w:abstractNumId w:val="5"/>
  </w:num>
  <w:num w:numId="5" w16cid:durableId="1164593530">
    <w:abstractNumId w:val="3"/>
  </w:num>
  <w:num w:numId="6" w16cid:durableId="113233304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96FC3"/>
    <w:rsid w:val="001A5955"/>
    <w:rsid w:val="001A7441"/>
    <w:rsid w:val="001B2EE1"/>
    <w:rsid w:val="001B3420"/>
    <w:rsid w:val="001C2AE8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23D6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64B62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AF0106"/>
    <w:rsid w:val="00B1315E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212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647D"/>
  <w15:docId w15:val="{948BE000-3A33-4954-A1F2-4BDDD54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aff0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Заголовок Знак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qFormat/>
    <w:rsid w:val="008B47EA"/>
    <w:pPr>
      <w:suppressAutoHyphens/>
    </w:pPr>
  </w:style>
  <w:style w:type="paragraph" w:styleId="aff2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2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4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6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7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7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a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5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b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c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d">
    <w:name w:val="Заголовок таблицы"/>
    <w:basedOn w:val="affc"/>
    <w:qFormat/>
    <w:rsid w:val="008B47EA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f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0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0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1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1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2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6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3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4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4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9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footnote text"/>
    <w:basedOn w:val="a"/>
    <w:link w:val="afff6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semiHidden/>
    <w:rsid w:val="008B47EA"/>
    <w:rPr>
      <w:sz w:val="20"/>
      <w:szCs w:val="20"/>
    </w:rPr>
  </w:style>
  <w:style w:type="character" w:styleId="afff7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a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2c">
    <w:name w:val="Заголовок2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7"/>
    <w:next w:val="aff7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Гурылева Евгения Владимировна</cp:lastModifiedBy>
  <cp:revision>5</cp:revision>
  <dcterms:created xsi:type="dcterms:W3CDTF">2024-07-04T07:26:00Z</dcterms:created>
  <dcterms:modified xsi:type="dcterms:W3CDTF">2024-08-15T08:32:00Z</dcterms:modified>
</cp:coreProperties>
</file>