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  <w:r w:rsidR="00AE0C3C">
        <w:rPr>
          <w:b/>
          <w:bCs/>
          <w:szCs w:val="24"/>
          <w:lang w:eastAsia="ru-RU"/>
        </w:rPr>
        <w:t xml:space="preserve"> </w:t>
      </w:r>
    </w:p>
    <w:p w:rsidR="0043309E" w:rsidRPr="0043309E" w:rsidRDefault="0043309E" w:rsidP="0043309E">
      <w:pPr>
        <w:tabs>
          <w:tab w:val="right" w:pos="9072"/>
        </w:tabs>
        <w:suppressAutoHyphens/>
        <w:ind w:firstLine="0"/>
        <w:jc w:val="center"/>
        <w:rPr>
          <w:b/>
          <w:szCs w:val="24"/>
          <w:lang w:eastAsia="ru-RU"/>
        </w:rPr>
      </w:pPr>
      <w:r w:rsidRPr="0043309E">
        <w:rPr>
          <w:b/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 w:rsidRPr="0043309E">
        <w:rPr>
          <w:b/>
          <w:bCs/>
          <w:szCs w:val="24"/>
          <w:lang w:eastAsia="ru-RU"/>
        </w:rPr>
        <w:t>Балахнинский</w:t>
      </w:r>
      <w:proofErr w:type="spellEnd"/>
      <w:r w:rsidRPr="0043309E">
        <w:rPr>
          <w:b/>
          <w:bCs/>
          <w:szCs w:val="24"/>
          <w:lang w:eastAsia="ru-RU"/>
        </w:rPr>
        <w:t xml:space="preserve"> муниципальный округ» - </w:t>
      </w:r>
      <w:r w:rsidRPr="0043309E">
        <w:rPr>
          <w:b/>
          <w:szCs w:val="24"/>
          <w:lang w:eastAsia="ru-RU"/>
        </w:rPr>
        <w:t xml:space="preserve">Отдел культуры и туризма администрации </w:t>
      </w:r>
      <w:proofErr w:type="spellStart"/>
      <w:r w:rsidRPr="0043309E">
        <w:rPr>
          <w:b/>
          <w:szCs w:val="24"/>
          <w:lang w:eastAsia="ru-RU"/>
        </w:rPr>
        <w:t>Балахнинского</w:t>
      </w:r>
      <w:proofErr w:type="spellEnd"/>
      <w:r w:rsidRPr="0043309E">
        <w:rPr>
          <w:b/>
          <w:szCs w:val="24"/>
          <w:lang w:eastAsia="ru-RU"/>
        </w:rPr>
        <w:t xml:space="preserve"> муниципального округа Нижегородской области </w:t>
      </w:r>
      <w:r w:rsidRPr="0043309E">
        <w:rPr>
          <w:b/>
          <w:bCs/>
          <w:szCs w:val="24"/>
          <w:lang w:eastAsia="ru-RU"/>
        </w:rPr>
        <w:t>за 2023 год»</w:t>
      </w:r>
    </w:p>
    <w:p w:rsidR="006F2173" w:rsidRPr="0043309E" w:rsidRDefault="00031FD4" w:rsidP="009B3F77">
      <w:pPr>
        <w:pStyle w:val="a3"/>
        <w:jc w:val="both"/>
        <w:rPr>
          <w:bCs/>
          <w:szCs w:val="24"/>
          <w:lang w:eastAsia="ru-RU"/>
        </w:rPr>
      </w:pPr>
      <w:r w:rsidRPr="0043309E">
        <w:rPr>
          <w:szCs w:val="24"/>
          <w:lang w:eastAsia="ru-RU"/>
        </w:rPr>
        <w:t xml:space="preserve">В соответствии </w:t>
      </w:r>
      <w:r w:rsidR="004578FE" w:rsidRPr="0043309E">
        <w:rPr>
          <w:szCs w:val="24"/>
          <w:lang w:eastAsia="ru-RU"/>
        </w:rPr>
        <w:t>с п. 1.</w:t>
      </w:r>
      <w:r w:rsidR="00942437" w:rsidRPr="0043309E">
        <w:rPr>
          <w:szCs w:val="24"/>
          <w:lang w:eastAsia="ru-RU"/>
        </w:rPr>
        <w:t>1</w:t>
      </w:r>
      <w:r w:rsidR="00047C96" w:rsidRPr="0043309E">
        <w:rPr>
          <w:szCs w:val="24"/>
          <w:lang w:eastAsia="ru-RU"/>
        </w:rPr>
        <w:t>. плана работы на 202</w:t>
      </w:r>
      <w:r w:rsidR="000F7C51" w:rsidRPr="0043309E">
        <w:rPr>
          <w:szCs w:val="24"/>
          <w:lang w:eastAsia="ru-RU"/>
        </w:rPr>
        <w:t>4</w:t>
      </w:r>
      <w:r w:rsidR="00047C96" w:rsidRPr="0043309E">
        <w:rPr>
          <w:szCs w:val="24"/>
          <w:lang w:eastAsia="ru-RU"/>
        </w:rPr>
        <w:t xml:space="preserve"> год </w:t>
      </w:r>
      <w:r w:rsidRPr="0043309E">
        <w:rPr>
          <w:szCs w:val="24"/>
          <w:lang w:eastAsia="ru-RU"/>
        </w:rPr>
        <w:t xml:space="preserve">Контрольно-счетной палатой </w:t>
      </w:r>
      <w:proofErr w:type="spellStart"/>
      <w:r w:rsidRPr="0043309E">
        <w:rPr>
          <w:szCs w:val="24"/>
          <w:lang w:eastAsia="ru-RU"/>
        </w:rPr>
        <w:t>Балахнинского</w:t>
      </w:r>
      <w:proofErr w:type="spellEnd"/>
      <w:r w:rsidRPr="0043309E">
        <w:rPr>
          <w:szCs w:val="24"/>
          <w:lang w:eastAsia="ru-RU"/>
        </w:rPr>
        <w:t xml:space="preserve"> муниципального округа проведено </w:t>
      </w:r>
      <w:r w:rsidRPr="0043309E">
        <w:rPr>
          <w:bCs/>
          <w:szCs w:val="24"/>
          <w:lang w:eastAsia="ru-RU"/>
        </w:rPr>
        <w:t xml:space="preserve">экспертно-аналитическое мероприятие </w:t>
      </w:r>
      <w:r w:rsidR="0043309E" w:rsidRPr="0043309E">
        <w:rPr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 w:rsidR="0043309E" w:rsidRPr="0043309E">
        <w:rPr>
          <w:bCs/>
          <w:szCs w:val="24"/>
          <w:lang w:eastAsia="ru-RU"/>
        </w:rPr>
        <w:t>Балахнинский</w:t>
      </w:r>
      <w:proofErr w:type="spellEnd"/>
      <w:r w:rsidR="0043309E" w:rsidRPr="0043309E">
        <w:rPr>
          <w:bCs/>
          <w:szCs w:val="24"/>
          <w:lang w:eastAsia="ru-RU"/>
        </w:rPr>
        <w:t xml:space="preserve"> муниципальный округ» - Отдел культуры и туризма администрации </w:t>
      </w:r>
      <w:proofErr w:type="spellStart"/>
      <w:r w:rsidR="0043309E" w:rsidRPr="0043309E">
        <w:rPr>
          <w:bCs/>
          <w:szCs w:val="24"/>
          <w:lang w:eastAsia="ru-RU"/>
        </w:rPr>
        <w:t>Балахнинского</w:t>
      </w:r>
      <w:proofErr w:type="spellEnd"/>
      <w:r w:rsidR="0043309E" w:rsidRPr="0043309E">
        <w:rPr>
          <w:bCs/>
          <w:szCs w:val="24"/>
          <w:lang w:eastAsia="ru-RU"/>
        </w:rPr>
        <w:t xml:space="preserve"> муниципального округа Нижегородской области за 2023 год»</w:t>
      </w:r>
      <w:r w:rsidR="00A22465" w:rsidRPr="0043309E">
        <w:rPr>
          <w:bCs/>
          <w:szCs w:val="24"/>
          <w:lang w:eastAsia="ru-RU"/>
        </w:rPr>
        <w:t>.</w:t>
      </w:r>
    </w:p>
    <w:p w:rsidR="00FD685F" w:rsidRPr="0043309E" w:rsidRDefault="00031FD4" w:rsidP="00FD685F">
      <w:pPr>
        <w:jc w:val="both"/>
        <w:rPr>
          <w:bCs/>
        </w:rPr>
      </w:pPr>
      <w:r w:rsidRPr="0043309E">
        <w:rPr>
          <w:b/>
          <w:szCs w:val="24"/>
          <w:lang w:eastAsia="ru-RU"/>
        </w:rPr>
        <w:t>Цель мероприятия:</w:t>
      </w:r>
      <w:r w:rsidRPr="0043309E">
        <w:rPr>
          <w:szCs w:val="24"/>
          <w:lang w:eastAsia="ru-RU"/>
        </w:rPr>
        <w:t xml:space="preserve"> </w:t>
      </w:r>
      <w:bookmarkStart w:id="0" w:name="_GoBack"/>
      <w:bookmarkEnd w:id="0"/>
      <w:r w:rsidR="0043309E" w:rsidRPr="0043309E">
        <w:rPr>
          <w:bCs/>
        </w:rPr>
        <w:t>определение полноты и достоверности представленной годовой бюджетной отчетности главного администратора бюджетных средств муниципального образования «</w:t>
      </w:r>
      <w:proofErr w:type="spellStart"/>
      <w:r w:rsidR="0043309E" w:rsidRPr="0043309E">
        <w:rPr>
          <w:bCs/>
        </w:rPr>
        <w:t>Балахнинский</w:t>
      </w:r>
      <w:proofErr w:type="spellEnd"/>
      <w:r w:rsidR="0043309E" w:rsidRPr="0043309E">
        <w:rPr>
          <w:bCs/>
        </w:rPr>
        <w:t xml:space="preserve"> муниципальный округ» - Отдел культуры и туризма администрации </w:t>
      </w:r>
      <w:proofErr w:type="spellStart"/>
      <w:r w:rsidR="0043309E" w:rsidRPr="0043309E">
        <w:rPr>
          <w:bCs/>
        </w:rPr>
        <w:t>Балахнинского</w:t>
      </w:r>
      <w:proofErr w:type="spellEnd"/>
      <w:r w:rsidR="0043309E" w:rsidRPr="0043309E">
        <w:rPr>
          <w:bCs/>
        </w:rPr>
        <w:t xml:space="preserve"> муниципального округа Нижегородской области за 2023 год.</w:t>
      </w:r>
    </w:p>
    <w:p w:rsidR="00EC3038" w:rsidRPr="0043309E" w:rsidRDefault="00F71AE7" w:rsidP="00FD685F">
      <w:pPr>
        <w:jc w:val="both"/>
        <w:rPr>
          <w:b/>
          <w:szCs w:val="24"/>
        </w:rPr>
      </w:pPr>
      <w:r w:rsidRPr="0043309E">
        <w:rPr>
          <w:bCs/>
          <w:lang w:eastAsia="ru-RU"/>
        </w:rPr>
        <w:t xml:space="preserve"> </w:t>
      </w:r>
      <w:r w:rsidR="00031FD4" w:rsidRPr="0043309E">
        <w:rPr>
          <w:b/>
          <w:szCs w:val="24"/>
        </w:rPr>
        <w:t xml:space="preserve">В результате проведенного мероприятия установлено: </w:t>
      </w:r>
    </w:p>
    <w:p w:rsidR="0043309E" w:rsidRDefault="0043309E" w:rsidP="0043309E">
      <w:pPr>
        <w:tabs>
          <w:tab w:val="right" w:pos="9072"/>
        </w:tabs>
        <w:jc w:val="both"/>
        <w:rPr>
          <w:szCs w:val="24"/>
          <w:lang w:eastAsia="ru-RU"/>
        </w:rPr>
      </w:pPr>
      <w:r w:rsidRPr="00413FAF">
        <w:rPr>
          <w:szCs w:val="24"/>
          <w:lang w:eastAsia="ru-RU"/>
        </w:rPr>
        <w:t xml:space="preserve">Отдел культуры и туризма администрации </w:t>
      </w:r>
      <w:proofErr w:type="spellStart"/>
      <w:r w:rsidRPr="00413FAF">
        <w:rPr>
          <w:szCs w:val="24"/>
          <w:lang w:eastAsia="ru-RU"/>
        </w:rPr>
        <w:t>Балахнинского</w:t>
      </w:r>
      <w:proofErr w:type="spellEnd"/>
      <w:r w:rsidRPr="00413FAF">
        <w:rPr>
          <w:szCs w:val="24"/>
          <w:lang w:eastAsia="ru-RU"/>
        </w:rPr>
        <w:t xml:space="preserve"> муниципального округа (далее – отдел культуры и туризма) - структурное подразделение администрации </w:t>
      </w:r>
      <w:proofErr w:type="spellStart"/>
      <w:r w:rsidRPr="00413FAF">
        <w:rPr>
          <w:szCs w:val="24"/>
          <w:lang w:eastAsia="ru-RU"/>
        </w:rPr>
        <w:t>Балахнинского</w:t>
      </w:r>
      <w:proofErr w:type="spellEnd"/>
      <w:r w:rsidRPr="00413FAF">
        <w:rPr>
          <w:szCs w:val="24"/>
          <w:lang w:eastAsia="ru-RU"/>
        </w:rPr>
        <w:t xml:space="preserve"> муниципального округа,  являющееся юридическим лицом (ИНН </w:t>
      </w:r>
      <w:r w:rsidRPr="00413FAF">
        <w:rPr>
          <w:szCs w:val="24"/>
          <w:shd w:val="clear" w:color="auto" w:fill="FFFFFF"/>
        </w:rPr>
        <w:t>5244027447</w:t>
      </w:r>
      <w:r w:rsidRPr="00413FAF">
        <w:rPr>
          <w:szCs w:val="24"/>
          <w:lang w:eastAsia="ru-RU"/>
        </w:rPr>
        <w:t xml:space="preserve">). </w:t>
      </w:r>
    </w:p>
    <w:p w:rsidR="0043309E" w:rsidRPr="00413FAF" w:rsidRDefault="0043309E" w:rsidP="0043309E">
      <w:pPr>
        <w:tabs>
          <w:tab w:val="right" w:pos="9072"/>
        </w:tabs>
        <w:jc w:val="both"/>
        <w:rPr>
          <w:color w:val="222222"/>
          <w:szCs w:val="24"/>
          <w:lang w:eastAsia="ru-RU"/>
        </w:rPr>
      </w:pPr>
      <w:r w:rsidRPr="00413FAF">
        <w:rPr>
          <w:color w:val="1A1A1A"/>
        </w:rPr>
        <w:t>Ведение бюджетного учета отдела культуры и туризма осуществляла в 2023 году  </w:t>
      </w:r>
      <w:r w:rsidRPr="00413FAF">
        <w:rPr>
          <w:b/>
          <w:bCs/>
        </w:rPr>
        <w:t>«</w:t>
      </w:r>
      <w:r w:rsidRPr="00413FAF">
        <w:t xml:space="preserve">Межотраслевая централизованная бухгалтерия муниципальных учреждений </w:t>
      </w:r>
      <w:proofErr w:type="spellStart"/>
      <w:r w:rsidRPr="00413FAF">
        <w:t>Балахнинского</w:t>
      </w:r>
      <w:proofErr w:type="spellEnd"/>
      <w:r w:rsidRPr="00413FAF">
        <w:t xml:space="preserve"> муниципального округа Нижегородской области» в соответствии с Распоряжением Администрации </w:t>
      </w:r>
      <w:proofErr w:type="spellStart"/>
      <w:r w:rsidRPr="00413FAF">
        <w:t>Балахнинского</w:t>
      </w:r>
      <w:proofErr w:type="spellEnd"/>
      <w:r w:rsidRPr="00413FAF">
        <w:t xml:space="preserve"> муниципального округа от 03.02.2023 №79-р. Бухгалтерский учет осуществляется на основании Договора на бухгалтерское обслуживание от 30.12.2022 № б/н. </w:t>
      </w:r>
    </w:p>
    <w:p w:rsidR="0043309E" w:rsidRPr="00413FAF" w:rsidRDefault="0043309E" w:rsidP="0043309E">
      <w:pPr>
        <w:tabs>
          <w:tab w:val="right" w:pos="9072"/>
        </w:tabs>
        <w:jc w:val="both"/>
        <w:rPr>
          <w:bCs/>
          <w:iCs/>
          <w:szCs w:val="24"/>
          <w:lang w:eastAsia="ru-RU"/>
        </w:rPr>
      </w:pPr>
      <w:r w:rsidRPr="00413FAF">
        <w:rPr>
          <w:bCs/>
          <w:iCs/>
          <w:szCs w:val="24"/>
          <w:lang w:eastAsia="ru-RU"/>
        </w:rPr>
        <w:t xml:space="preserve">Годовой объем бюджетных ассигнований </w:t>
      </w:r>
      <w:r w:rsidRPr="00413FAF">
        <w:rPr>
          <w:szCs w:val="28"/>
        </w:rPr>
        <w:t xml:space="preserve">Отдел культуры и туризма </w:t>
      </w:r>
      <w:r w:rsidRPr="00413FAF">
        <w:rPr>
          <w:szCs w:val="24"/>
          <w:lang w:eastAsia="ru-RU"/>
        </w:rPr>
        <w:t>за 2023 год</w:t>
      </w:r>
      <w:r w:rsidRPr="00413FAF">
        <w:rPr>
          <w:bCs/>
          <w:iCs/>
          <w:szCs w:val="24"/>
          <w:lang w:eastAsia="ru-RU"/>
        </w:rPr>
        <w:t xml:space="preserve"> 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гр. 4 «Утвержденные бюджетные назначения» по доходам (раздел 1) составили 3144579,04 руб., зачислено доходов  гр. 5 «Исполнено через финансовые органы» в сумме 3144603,70 тыс. руб.; по расходам (раздел 2) утверждено бюджетных назначений в сумме  301339664,46 рублей, исполнение составило 301252275,06 рублей. Неисполненные назначения составили 67389,41 рублей. </w:t>
      </w:r>
    </w:p>
    <w:p w:rsidR="0043309E" w:rsidRPr="00413FAF" w:rsidRDefault="0043309E" w:rsidP="0043309E">
      <w:pPr>
        <w:ind w:firstLine="540"/>
        <w:jc w:val="both"/>
        <w:rPr>
          <w:szCs w:val="24"/>
        </w:rPr>
      </w:pPr>
      <w:r w:rsidRPr="00413FAF">
        <w:rPr>
          <w:szCs w:val="24"/>
        </w:rPr>
        <w:t xml:space="preserve">Утвержденные бюджетные назначения, отраженные в Отчете об исполнении бюджета (ф.0503127) по расходам, идентичны показателям </w:t>
      </w:r>
      <w:r w:rsidRPr="00413FAF">
        <w:rPr>
          <w:szCs w:val="24"/>
          <w:lang w:eastAsia="ru-RU"/>
        </w:rPr>
        <w:t xml:space="preserve">Отчета о бюджетных обязательствах (ф. 0503128) и </w:t>
      </w:r>
      <w:r w:rsidRPr="00413FAF">
        <w:rPr>
          <w:szCs w:val="24"/>
        </w:rPr>
        <w:t xml:space="preserve">соответствуют показателям сводной бюджетной росписи расходов бюджета </w:t>
      </w:r>
      <w:proofErr w:type="spellStart"/>
      <w:r w:rsidRPr="00413FAF">
        <w:rPr>
          <w:szCs w:val="24"/>
        </w:rPr>
        <w:t>Балахнинского</w:t>
      </w:r>
      <w:proofErr w:type="spellEnd"/>
      <w:r w:rsidRPr="00413FAF">
        <w:rPr>
          <w:szCs w:val="24"/>
        </w:rPr>
        <w:t xml:space="preserve"> муниципального округа на 30.12.2023 г.</w:t>
      </w:r>
    </w:p>
    <w:p w:rsidR="0043309E" w:rsidRDefault="0043309E" w:rsidP="0043309E">
      <w:pPr>
        <w:tabs>
          <w:tab w:val="right" w:pos="9072"/>
        </w:tabs>
        <w:jc w:val="both"/>
        <w:rPr>
          <w:szCs w:val="24"/>
          <w:lang w:eastAsia="ru-RU"/>
        </w:rPr>
      </w:pPr>
      <w:r w:rsidRPr="0043309E">
        <w:rPr>
          <w:szCs w:val="24"/>
          <w:lang w:eastAsia="ru-RU"/>
        </w:rPr>
        <w:t>Пояснительная записка (ф.0503160), представленная в составе годовой отчетности содержит текстовую часть, пояснения, которые характеризуют деятельность главного распорядителя бюджетных средств в течение отчетного финансового года. Пояснительная записка в соответствии с Инструкцией № 191н структурирована по 5 разделам и прилагаемых к ней отчетных документов.</w:t>
      </w:r>
      <w:r>
        <w:rPr>
          <w:szCs w:val="24"/>
          <w:lang w:eastAsia="ru-RU"/>
        </w:rPr>
        <w:t xml:space="preserve"> </w:t>
      </w:r>
    </w:p>
    <w:p w:rsidR="0043309E" w:rsidRPr="00413FAF" w:rsidRDefault="0043309E" w:rsidP="0043309E">
      <w:pPr>
        <w:tabs>
          <w:tab w:val="right" w:pos="9072"/>
        </w:tabs>
        <w:jc w:val="both"/>
        <w:rPr>
          <w:szCs w:val="24"/>
          <w:lang w:eastAsia="ru-RU"/>
        </w:rPr>
      </w:pPr>
      <w:r w:rsidRPr="00413FAF">
        <w:rPr>
          <w:szCs w:val="24"/>
        </w:rPr>
        <w:t>Отдел  культуры и туризма  являлось в 2023 году главным распорядителем бюджетных средств по раздел</w:t>
      </w:r>
      <w:r>
        <w:rPr>
          <w:szCs w:val="24"/>
        </w:rPr>
        <w:t xml:space="preserve">у классификации расходов бюджета </w:t>
      </w:r>
      <w:r w:rsidRPr="00413FAF">
        <w:rPr>
          <w:szCs w:val="24"/>
        </w:rPr>
        <w:t xml:space="preserve">0800 «Культура и кинематография» подраздел 0804 «Другие вопросы в области культуры, кинематографии».  </w:t>
      </w:r>
    </w:p>
    <w:p w:rsidR="0043309E" w:rsidRDefault="0043309E" w:rsidP="0043309E">
      <w:pPr>
        <w:ind w:firstLine="601"/>
        <w:jc w:val="both"/>
        <w:rPr>
          <w:szCs w:val="24"/>
          <w:lang w:eastAsia="ru-RU"/>
        </w:rPr>
      </w:pPr>
      <w:r w:rsidRPr="00413FAF">
        <w:rPr>
          <w:szCs w:val="24"/>
          <w:lang w:eastAsia="ru-RU"/>
        </w:rPr>
        <w:t>По результатам проведенной внешней проверки главного администратора бюджетных средств муниципального образования «</w:t>
      </w:r>
      <w:proofErr w:type="spellStart"/>
      <w:r w:rsidRPr="00413FAF">
        <w:rPr>
          <w:szCs w:val="24"/>
          <w:lang w:eastAsia="ru-RU"/>
        </w:rPr>
        <w:t>Балахнинский</w:t>
      </w:r>
      <w:proofErr w:type="spellEnd"/>
      <w:r w:rsidRPr="00413FAF">
        <w:rPr>
          <w:szCs w:val="24"/>
          <w:lang w:eastAsia="ru-RU"/>
        </w:rPr>
        <w:t xml:space="preserve"> муниципальный округ» </w:t>
      </w:r>
      <w:r w:rsidRPr="00413FAF">
        <w:rPr>
          <w:szCs w:val="24"/>
          <w:lang w:eastAsia="ru-RU"/>
        </w:rPr>
        <w:lastRenderedPageBreak/>
        <w:t xml:space="preserve">- Отдела культуры и туризма за 2023 год установлено, что бюджетная отчетность соответствует действующему бюджетному законодательству, требованиям «Инструкции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191н»  и признана достоверной. </w:t>
      </w:r>
    </w:p>
    <w:p w:rsidR="0043309E" w:rsidRPr="00413FAF" w:rsidRDefault="0043309E" w:rsidP="0043309E">
      <w:pPr>
        <w:ind w:firstLine="601"/>
        <w:jc w:val="both"/>
        <w:rPr>
          <w:szCs w:val="24"/>
          <w:lang w:eastAsia="ru-RU"/>
        </w:rPr>
      </w:pPr>
      <w:r w:rsidRPr="00413FAF">
        <w:rPr>
          <w:szCs w:val="24"/>
          <w:lang w:eastAsia="ru-RU"/>
        </w:rPr>
        <w:t>Годовая бюджетная отчетность главного администратора бюджетных средств муниципального образования «</w:t>
      </w:r>
      <w:proofErr w:type="spellStart"/>
      <w:r w:rsidRPr="00413FAF">
        <w:rPr>
          <w:szCs w:val="24"/>
          <w:lang w:eastAsia="ru-RU"/>
        </w:rPr>
        <w:t>Балахнинский</w:t>
      </w:r>
      <w:proofErr w:type="spellEnd"/>
      <w:r w:rsidRPr="00413FAF">
        <w:rPr>
          <w:szCs w:val="24"/>
          <w:lang w:eastAsia="ru-RU"/>
        </w:rPr>
        <w:t xml:space="preserve"> муниципальный округ» - Отдела культуры и туризма за 2023 год может быть рассмотрена на заседании Совета депутатов </w:t>
      </w:r>
      <w:proofErr w:type="spellStart"/>
      <w:r w:rsidRPr="00413FAF">
        <w:rPr>
          <w:szCs w:val="24"/>
          <w:lang w:eastAsia="ru-RU"/>
        </w:rPr>
        <w:t>Балахнинского</w:t>
      </w:r>
      <w:proofErr w:type="spellEnd"/>
      <w:r w:rsidRPr="00413FAF">
        <w:rPr>
          <w:szCs w:val="24"/>
          <w:lang w:eastAsia="ru-RU"/>
        </w:rPr>
        <w:t xml:space="preserve"> муниципального округа в составе годового отчета об исполнении бюджета муниципального образования «</w:t>
      </w:r>
      <w:proofErr w:type="spellStart"/>
      <w:r w:rsidRPr="00413FAF">
        <w:rPr>
          <w:szCs w:val="24"/>
          <w:lang w:eastAsia="ru-RU"/>
        </w:rPr>
        <w:t>Балахнинский</w:t>
      </w:r>
      <w:proofErr w:type="spellEnd"/>
      <w:r w:rsidRPr="00413FAF">
        <w:rPr>
          <w:szCs w:val="24"/>
          <w:lang w:eastAsia="ru-RU"/>
        </w:rPr>
        <w:t xml:space="preserve"> муниципальный округ» за 2023 год</w:t>
      </w:r>
      <w:r>
        <w:rPr>
          <w:szCs w:val="24"/>
          <w:lang w:eastAsia="ru-RU"/>
        </w:rPr>
        <w:t xml:space="preserve"> с учетом информации ,изложенной в текстовой части заключения</w:t>
      </w:r>
      <w:r w:rsidRPr="00413FAF">
        <w:rPr>
          <w:szCs w:val="24"/>
          <w:lang w:eastAsia="ru-RU"/>
        </w:rPr>
        <w:t>.</w:t>
      </w:r>
    </w:p>
    <w:p w:rsidR="0043309E" w:rsidRPr="00413FAF" w:rsidRDefault="0043309E" w:rsidP="0043309E">
      <w:pPr>
        <w:tabs>
          <w:tab w:val="right" w:pos="9072"/>
        </w:tabs>
        <w:jc w:val="both"/>
        <w:rPr>
          <w:color w:val="FF0000"/>
          <w:szCs w:val="24"/>
          <w:lang w:eastAsia="ru-RU"/>
        </w:rPr>
      </w:pPr>
    </w:p>
    <w:p w:rsidR="0043309E" w:rsidRPr="0043309E" w:rsidRDefault="0043309E" w:rsidP="0043309E">
      <w:pPr>
        <w:tabs>
          <w:tab w:val="right" w:pos="9072"/>
        </w:tabs>
        <w:jc w:val="both"/>
        <w:rPr>
          <w:szCs w:val="24"/>
          <w:lang w:eastAsia="ru-RU"/>
        </w:rPr>
      </w:pPr>
    </w:p>
    <w:p w:rsidR="00611E3C" w:rsidRPr="009B3F77" w:rsidRDefault="00611E3C" w:rsidP="003C5DEE">
      <w:pPr>
        <w:pStyle w:val="a3"/>
        <w:jc w:val="both"/>
        <w:rPr>
          <w:b/>
          <w:color w:val="7030A0"/>
          <w:szCs w:val="24"/>
        </w:rPr>
      </w:pPr>
    </w:p>
    <w:sectPr w:rsidR="00611E3C" w:rsidRPr="009B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96192"/>
    <w:rsid w:val="001A2BD3"/>
    <w:rsid w:val="001A5955"/>
    <w:rsid w:val="001B2EE1"/>
    <w:rsid w:val="001B3420"/>
    <w:rsid w:val="001F5DBD"/>
    <w:rsid w:val="0020494B"/>
    <w:rsid w:val="00206036"/>
    <w:rsid w:val="00227CFC"/>
    <w:rsid w:val="0027475E"/>
    <w:rsid w:val="00286CD9"/>
    <w:rsid w:val="00291C28"/>
    <w:rsid w:val="00292526"/>
    <w:rsid w:val="002D4E0E"/>
    <w:rsid w:val="0030136F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16B3"/>
    <w:rsid w:val="003F6005"/>
    <w:rsid w:val="00417AC5"/>
    <w:rsid w:val="0042191C"/>
    <w:rsid w:val="0043309E"/>
    <w:rsid w:val="00433132"/>
    <w:rsid w:val="00446579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9792A"/>
    <w:rsid w:val="005A0CDC"/>
    <w:rsid w:val="005A690D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6CE0"/>
    <w:rsid w:val="0068226B"/>
    <w:rsid w:val="00691CEE"/>
    <w:rsid w:val="00693F17"/>
    <w:rsid w:val="0069569B"/>
    <w:rsid w:val="00696F51"/>
    <w:rsid w:val="006A366B"/>
    <w:rsid w:val="006C2699"/>
    <w:rsid w:val="006C4A66"/>
    <w:rsid w:val="006D35BF"/>
    <w:rsid w:val="006D62BA"/>
    <w:rsid w:val="006F2173"/>
    <w:rsid w:val="006F4EA1"/>
    <w:rsid w:val="00704A5C"/>
    <w:rsid w:val="00706761"/>
    <w:rsid w:val="00713027"/>
    <w:rsid w:val="00714212"/>
    <w:rsid w:val="00720E21"/>
    <w:rsid w:val="00743658"/>
    <w:rsid w:val="00764434"/>
    <w:rsid w:val="007657FC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42437"/>
    <w:rsid w:val="00954D83"/>
    <w:rsid w:val="009838C1"/>
    <w:rsid w:val="009B06DA"/>
    <w:rsid w:val="009B3F77"/>
    <w:rsid w:val="009C5271"/>
    <w:rsid w:val="009D0AD4"/>
    <w:rsid w:val="009E25D7"/>
    <w:rsid w:val="009F0ACC"/>
    <w:rsid w:val="009F5D62"/>
    <w:rsid w:val="009F78FA"/>
    <w:rsid w:val="00A0009B"/>
    <w:rsid w:val="00A01ED5"/>
    <w:rsid w:val="00A14217"/>
    <w:rsid w:val="00A1553C"/>
    <w:rsid w:val="00A165AD"/>
    <w:rsid w:val="00A22465"/>
    <w:rsid w:val="00A27EC3"/>
    <w:rsid w:val="00A33C83"/>
    <w:rsid w:val="00A66EB6"/>
    <w:rsid w:val="00A8509A"/>
    <w:rsid w:val="00A85D3D"/>
    <w:rsid w:val="00AA0468"/>
    <w:rsid w:val="00AC0D57"/>
    <w:rsid w:val="00AE0C3C"/>
    <w:rsid w:val="00B14805"/>
    <w:rsid w:val="00B23347"/>
    <w:rsid w:val="00B33BD1"/>
    <w:rsid w:val="00B42B0F"/>
    <w:rsid w:val="00B51CBA"/>
    <w:rsid w:val="00B66B59"/>
    <w:rsid w:val="00B94B62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267F2"/>
    <w:rsid w:val="00C6123D"/>
    <w:rsid w:val="00C63AEA"/>
    <w:rsid w:val="00C70763"/>
    <w:rsid w:val="00C828B1"/>
    <w:rsid w:val="00C84E2A"/>
    <w:rsid w:val="00C9392D"/>
    <w:rsid w:val="00C9582F"/>
    <w:rsid w:val="00C96349"/>
    <w:rsid w:val="00C96F89"/>
    <w:rsid w:val="00C979F0"/>
    <w:rsid w:val="00CA5C1A"/>
    <w:rsid w:val="00CB3E14"/>
    <w:rsid w:val="00CC48F4"/>
    <w:rsid w:val="00CD1522"/>
    <w:rsid w:val="00CF23C3"/>
    <w:rsid w:val="00D26319"/>
    <w:rsid w:val="00D72063"/>
    <w:rsid w:val="00D80B16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566DD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ED6E3B"/>
    <w:rsid w:val="00F0761D"/>
    <w:rsid w:val="00F12D6F"/>
    <w:rsid w:val="00F2599C"/>
    <w:rsid w:val="00F43133"/>
    <w:rsid w:val="00F436F5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D685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2024-07-02T08:11:00Z</dcterms:created>
  <dcterms:modified xsi:type="dcterms:W3CDTF">2024-07-02T10:25:00Z</dcterms:modified>
</cp:coreProperties>
</file>