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3652"/>
        <w:gridCol w:w="4820"/>
        <w:gridCol w:w="851"/>
      </w:tblGrid>
      <w:tr w:rsidR="003B0978" w:rsidRPr="00B6777D" w:rsidTr="002C026A">
        <w:tc>
          <w:tcPr>
            <w:tcW w:w="9323" w:type="dxa"/>
            <w:gridSpan w:val="3"/>
            <w:shd w:val="clear" w:color="auto" w:fill="auto"/>
          </w:tcPr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ar-SA"/>
              </w:rPr>
            </w:pPr>
            <w:r w:rsidRPr="00B6777D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34"/>
                <w:szCs w:val="34"/>
                <w:lang w:eastAsia="ru-RU"/>
              </w:rPr>
              <w:drawing>
                <wp:inline distT="0" distB="0" distL="0" distR="0">
                  <wp:extent cx="5048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78" w:rsidRPr="00B6777D" w:rsidTr="002C026A">
        <w:tc>
          <w:tcPr>
            <w:tcW w:w="9323" w:type="dxa"/>
            <w:gridSpan w:val="3"/>
            <w:shd w:val="clear" w:color="auto" w:fill="auto"/>
          </w:tcPr>
          <w:p w:rsidR="003B0978" w:rsidRPr="008B1F5F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B0978" w:rsidRPr="008B1F5F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</w:pPr>
            <w:r w:rsidRPr="008B1F5F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>Городская Дума города Балахны</w:t>
            </w:r>
          </w:p>
          <w:p w:rsidR="003B0978" w:rsidRPr="00B6777D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1F5F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>Нижегородской области</w:t>
            </w:r>
          </w:p>
        </w:tc>
      </w:tr>
      <w:tr w:rsidR="003B0978" w:rsidRPr="00B6777D" w:rsidTr="002C026A">
        <w:tc>
          <w:tcPr>
            <w:tcW w:w="9323" w:type="dxa"/>
            <w:gridSpan w:val="3"/>
            <w:shd w:val="clear" w:color="auto" w:fill="auto"/>
          </w:tcPr>
          <w:p w:rsidR="003B0978" w:rsidRPr="008B1F5F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  <w:p w:rsidR="003B0978" w:rsidRPr="008B1F5F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</w:pPr>
            <w:proofErr w:type="gramStart"/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Р</w:t>
            </w:r>
            <w:proofErr w:type="gramEnd"/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Е</w:t>
            </w:r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Ш</w:t>
            </w:r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Е</w:t>
            </w:r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Н</w:t>
            </w:r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И</w:t>
            </w:r>
            <w:r w:rsidRPr="008B1F5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8B1F5F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>Е</w:t>
            </w:r>
          </w:p>
          <w:p w:rsidR="003B0978" w:rsidRPr="00B6777D" w:rsidRDefault="003B0978" w:rsidP="002C02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</w:tc>
      </w:tr>
      <w:tr w:rsidR="003B0978" w:rsidRPr="00B6777D" w:rsidTr="002C026A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B0978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:rsidR="003B0978" w:rsidRPr="00B6777D" w:rsidRDefault="003B0978" w:rsidP="003B097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</w:t>
            </w:r>
            <w:r w:rsidR="00FA0FB8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30.10.2017</w:t>
            </w:r>
          </w:p>
        </w:tc>
        <w:tc>
          <w:tcPr>
            <w:tcW w:w="4820" w:type="dxa"/>
            <w:shd w:val="clear" w:color="auto" w:fill="auto"/>
          </w:tcPr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B6777D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        </w:t>
            </w:r>
            <w:r w:rsidRPr="00B6777D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  <w:p w:rsidR="003B0978" w:rsidRPr="00B6777D" w:rsidRDefault="00FA0FB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297</w:t>
            </w:r>
            <w:bookmarkStart w:id="0" w:name="_GoBack"/>
            <w:bookmarkEnd w:id="0"/>
          </w:p>
        </w:tc>
      </w:tr>
      <w:tr w:rsidR="003B0978" w:rsidRPr="00B6777D" w:rsidTr="002C026A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3B0978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</w:p>
          <w:p w:rsidR="003B0978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</w:p>
          <w:p w:rsidR="003B0978" w:rsidRPr="00031495" w:rsidRDefault="003B0978" w:rsidP="003A5AA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1495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C96B37">
              <w:rPr>
                <w:rFonts w:ascii="Times New Roman" w:hAnsi="Times New Roman"/>
                <w:sz w:val="24"/>
                <w:szCs w:val="24"/>
              </w:rPr>
              <w:t>й</w:t>
            </w:r>
            <w:r w:rsidRPr="0003149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95">
              <w:rPr>
                <w:rFonts w:ascii="Times New Roman" w:hAnsi="Times New Roman"/>
                <w:sz w:val="24"/>
                <w:szCs w:val="24"/>
              </w:rPr>
              <w:t>Правила благоустройства города Балахны, утвержденные  решением городской Думы города Балахны от 14</w:t>
            </w:r>
            <w:r w:rsidR="00284224">
              <w:rPr>
                <w:rFonts w:ascii="Times New Roman" w:hAnsi="Times New Roman"/>
                <w:sz w:val="24"/>
                <w:szCs w:val="24"/>
              </w:rPr>
              <w:t>.04.</w:t>
            </w:r>
            <w:r w:rsidRPr="00031495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9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31495">
              <w:rPr>
                <w:rFonts w:ascii="Times New Roman" w:hAnsi="Times New Roman"/>
                <w:sz w:val="24"/>
                <w:szCs w:val="24"/>
              </w:rPr>
              <w:t xml:space="preserve"> № 174</w:t>
            </w:r>
          </w:p>
        </w:tc>
        <w:tc>
          <w:tcPr>
            <w:tcW w:w="4820" w:type="dxa"/>
            <w:shd w:val="clear" w:color="auto" w:fill="auto"/>
          </w:tcPr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B0978" w:rsidRPr="00B6777D" w:rsidRDefault="003B0978" w:rsidP="002C026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3B0978" w:rsidRDefault="003B0978" w:rsidP="003B097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40B9" w:rsidRDefault="00E816F5" w:rsidP="0018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1495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</w:t>
      </w:r>
      <w:r w:rsidR="008A6794">
        <w:rPr>
          <w:rFonts w:ascii="Times New Roman" w:hAnsi="Times New Roman"/>
          <w:sz w:val="24"/>
          <w:szCs w:val="24"/>
        </w:rPr>
        <w:t xml:space="preserve">Федеральным </w:t>
      </w:r>
      <w:r w:rsidRPr="00031495">
        <w:rPr>
          <w:rFonts w:ascii="Times New Roman" w:hAnsi="Times New Roman"/>
          <w:sz w:val="24"/>
          <w:szCs w:val="24"/>
        </w:rPr>
        <w:t xml:space="preserve">законодательством, руководствуясь </w:t>
      </w:r>
      <w:r w:rsidR="001836D3">
        <w:rPr>
          <w:rFonts w:ascii="Times New Roman" w:eastAsiaTheme="minorHAnsi" w:hAnsi="Times New Roman"/>
          <w:sz w:val="24"/>
          <w:szCs w:val="24"/>
        </w:rPr>
        <w:t>Приказом Минстроя России от 13.04.2017 N 711/</w:t>
      </w:r>
      <w:proofErr w:type="spellStart"/>
      <w:proofErr w:type="gramStart"/>
      <w:r w:rsidR="001836D3">
        <w:rPr>
          <w:rFonts w:ascii="Times New Roman" w:eastAsiaTheme="minorHAnsi" w:hAnsi="Times New Roman"/>
          <w:sz w:val="24"/>
          <w:szCs w:val="24"/>
        </w:rPr>
        <w:t>пр</w:t>
      </w:r>
      <w:proofErr w:type="spellEnd"/>
      <w:proofErr w:type="gramEnd"/>
      <w:r w:rsidR="001836D3">
        <w:rPr>
          <w:rFonts w:ascii="Times New Roman" w:eastAsiaTheme="minorHAnsi" w:hAnsi="Times New Roman"/>
          <w:sz w:val="24"/>
          <w:szCs w:val="24"/>
        </w:rPr>
        <w:t xml:space="preserve"> </w:t>
      </w:r>
      <w:r w:rsidR="008440B9">
        <w:rPr>
          <w:rFonts w:ascii="Times New Roman" w:eastAsiaTheme="minorHAnsi" w:hAnsi="Times New Roman"/>
          <w:sz w:val="24"/>
          <w:szCs w:val="24"/>
        </w:rPr>
        <w:t>«</w:t>
      </w:r>
      <w:r w:rsidR="001836D3">
        <w:rPr>
          <w:rFonts w:ascii="Times New Roman" w:eastAsiaTheme="minorHAnsi" w:hAnsi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</w:t>
      </w:r>
      <w:r w:rsidR="008440B9">
        <w:rPr>
          <w:rFonts w:ascii="Times New Roman" w:eastAsiaTheme="minorHAnsi" w:hAnsi="Times New Roman"/>
          <w:sz w:val="24"/>
          <w:szCs w:val="24"/>
        </w:rPr>
        <w:t>кругов, внутригородских районов»</w:t>
      </w:r>
      <w:r w:rsidR="001836D3">
        <w:rPr>
          <w:rFonts w:ascii="Times New Roman" w:eastAsiaTheme="minorHAnsi" w:hAnsi="Times New Roman"/>
          <w:sz w:val="24"/>
          <w:szCs w:val="24"/>
        </w:rPr>
        <w:t xml:space="preserve">, </w:t>
      </w:r>
      <w:r w:rsidR="001836D3" w:rsidRPr="00031495">
        <w:rPr>
          <w:rFonts w:ascii="Times New Roman" w:hAnsi="Times New Roman"/>
          <w:sz w:val="24"/>
          <w:szCs w:val="24"/>
        </w:rPr>
        <w:t xml:space="preserve"> </w:t>
      </w:r>
      <w:r w:rsidRPr="00031495">
        <w:rPr>
          <w:rFonts w:ascii="Times New Roman" w:hAnsi="Times New Roman"/>
          <w:sz w:val="24"/>
          <w:szCs w:val="24"/>
        </w:rPr>
        <w:t>Уставом муниципального образования «город Балахна», Регламентом городской Думы</w:t>
      </w:r>
      <w:r w:rsidR="000742EA" w:rsidRPr="000742EA">
        <w:rPr>
          <w:rFonts w:ascii="Times New Roman" w:hAnsi="Times New Roman"/>
          <w:sz w:val="24"/>
          <w:szCs w:val="24"/>
        </w:rPr>
        <w:t xml:space="preserve"> </w:t>
      </w:r>
      <w:r w:rsidR="000742EA" w:rsidRPr="007D5BD0">
        <w:rPr>
          <w:rFonts w:ascii="Times New Roman" w:hAnsi="Times New Roman"/>
          <w:sz w:val="24"/>
          <w:szCs w:val="24"/>
        </w:rPr>
        <w:t>города Балахны, принятым решением городской Думы города Балахны от 11</w:t>
      </w:r>
      <w:r w:rsidR="00284224">
        <w:rPr>
          <w:rFonts w:ascii="Times New Roman" w:hAnsi="Times New Roman"/>
          <w:sz w:val="24"/>
          <w:szCs w:val="24"/>
        </w:rPr>
        <w:t>.02</w:t>
      </w:r>
      <w:r w:rsidR="000742EA" w:rsidRPr="007D5BD0">
        <w:rPr>
          <w:rFonts w:ascii="Times New Roman" w:hAnsi="Times New Roman"/>
          <w:sz w:val="24"/>
          <w:szCs w:val="24"/>
        </w:rPr>
        <w:t xml:space="preserve"> 2014 №456,</w:t>
      </w:r>
    </w:p>
    <w:p w:rsidR="008440B9" w:rsidRDefault="008440B9" w:rsidP="0018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6F5" w:rsidRPr="00031495" w:rsidRDefault="001836D3" w:rsidP="0018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16F5" w:rsidRPr="00031495">
        <w:rPr>
          <w:rFonts w:ascii="Times New Roman" w:hAnsi="Times New Roman"/>
          <w:sz w:val="24"/>
          <w:szCs w:val="24"/>
        </w:rPr>
        <w:t>городская Дума РЕШИЛА:</w:t>
      </w:r>
    </w:p>
    <w:p w:rsidR="00E816F5" w:rsidRPr="00031495" w:rsidRDefault="00E816F5" w:rsidP="00E81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6F5" w:rsidRPr="00CA3A4E" w:rsidRDefault="008440B9" w:rsidP="00CA3A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A4E">
        <w:rPr>
          <w:rFonts w:ascii="Times New Roman" w:hAnsi="Times New Roman" w:cs="Times New Roman"/>
          <w:sz w:val="24"/>
          <w:szCs w:val="24"/>
        </w:rPr>
        <w:t>1.</w:t>
      </w:r>
      <w:r w:rsidR="00E816F5" w:rsidRPr="00CA3A4E">
        <w:rPr>
          <w:rFonts w:ascii="Times New Roman" w:hAnsi="Times New Roman" w:cs="Times New Roman"/>
          <w:sz w:val="24"/>
          <w:szCs w:val="24"/>
        </w:rPr>
        <w:t>Внести в Правила благоустройства города Балахны, утвержденные решением городской Думы города Балахны от 14</w:t>
      </w:r>
      <w:r w:rsidR="00284224" w:rsidRPr="00CA3A4E">
        <w:rPr>
          <w:rFonts w:ascii="Times New Roman" w:hAnsi="Times New Roman" w:cs="Times New Roman"/>
          <w:sz w:val="24"/>
          <w:szCs w:val="24"/>
        </w:rPr>
        <w:t>.04.2</w:t>
      </w:r>
      <w:r w:rsidR="00E816F5" w:rsidRPr="00CA3A4E">
        <w:rPr>
          <w:rFonts w:ascii="Times New Roman" w:hAnsi="Times New Roman" w:cs="Times New Roman"/>
          <w:sz w:val="24"/>
          <w:szCs w:val="24"/>
        </w:rPr>
        <w:t>011 № 174 (с изменениями, внесенными решени</w:t>
      </w:r>
      <w:r w:rsidR="00091D7C" w:rsidRPr="00CA3A4E">
        <w:rPr>
          <w:rFonts w:ascii="Times New Roman" w:hAnsi="Times New Roman" w:cs="Times New Roman"/>
          <w:sz w:val="24"/>
          <w:szCs w:val="24"/>
        </w:rPr>
        <w:t>ями</w:t>
      </w:r>
      <w:r w:rsidR="00E816F5" w:rsidRPr="00CA3A4E">
        <w:rPr>
          <w:rFonts w:ascii="Times New Roman" w:hAnsi="Times New Roman" w:cs="Times New Roman"/>
          <w:sz w:val="24"/>
          <w:szCs w:val="24"/>
        </w:rPr>
        <w:t xml:space="preserve"> городской Думы города Балахны от 10.11.2011 </w:t>
      </w:r>
      <w:hyperlink r:id="rId8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250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 xml:space="preserve">, от 17.05.2012 </w:t>
      </w:r>
      <w:hyperlink r:id="rId9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309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>, от</w:t>
      </w:r>
      <w:r w:rsidR="00AD4A18" w:rsidRPr="00CA3A4E">
        <w:rPr>
          <w:rFonts w:ascii="Times New Roman" w:hAnsi="Times New Roman" w:cs="Times New Roman"/>
          <w:sz w:val="24"/>
          <w:szCs w:val="24"/>
        </w:rPr>
        <w:t xml:space="preserve"> </w:t>
      </w:r>
      <w:r w:rsidR="00E816F5" w:rsidRPr="00CA3A4E">
        <w:rPr>
          <w:rFonts w:ascii="Times New Roman" w:hAnsi="Times New Roman" w:cs="Times New Roman"/>
          <w:sz w:val="24"/>
          <w:szCs w:val="24"/>
        </w:rPr>
        <w:t xml:space="preserve">09.08.2012 </w:t>
      </w:r>
      <w:hyperlink r:id="rId10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332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 xml:space="preserve">, от 06.12.2012 </w:t>
      </w:r>
      <w:hyperlink r:id="rId11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362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 xml:space="preserve">, от 17.05.2013 </w:t>
      </w:r>
      <w:hyperlink r:id="rId12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403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 xml:space="preserve">, от 24.03.2014 </w:t>
      </w:r>
      <w:hyperlink r:id="rId13" w:history="1">
        <w:r w:rsidR="00E816F5" w:rsidRPr="00CA3A4E">
          <w:rPr>
            <w:rFonts w:ascii="Times New Roman" w:hAnsi="Times New Roman" w:cs="Times New Roman"/>
            <w:sz w:val="24"/>
            <w:szCs w:val="24"/>
          </w:rPr>
          <w:t>N 476</w:t>
        </w:r>
      </w:hyperlink>
      <w:r w:rsidR="00F37706" w:rsidRPr="00CA3A4E">
        <w:rPr>
          <w:rFonts w:ascii="Times New Roman" w:hAnsi="Times New Roman" w:cs="Times New Roman"/>
          <w:sz w:val="24"/>
          <w:szCs w:val="24"/>
        </w:rPr>
        <w:t xml:space="preserve">, от </w:t>
      </w:r>
      <w:r w:rsidR="00F37706" w:rsidRPr="00CA3A4E">
        <w:rPr>
          <w:rFonts w:ascii="Times New Roman" w:eastAsiaTheme="minorHAnsi" w:hAnsi="Times New Roman" w:cs="Times New Roman"/>
          <w:sz w:val="24"/>
          <w:szCs w:val="24"/>
        </w:rPr>
        <w:t xml:space="preserve">22.12.2016 </w:t>
      </w:r>
      <w:hyperlink r:id="rId14" w:history="1">
        <w:r w:rsidR="00F37706" w:rsidRPr="00CA3A4E">
          <w:rPr>
            <w:rFonts w:ascii="Times New Roman" w:eastAsiaTheme="minorHAnsi" w:hAnsi="Times New Roman" w:cs="Times New Roman"/>
            <w:sz w:val="24"/>
            <w:szCs w:val="24"/>
          </w:rPr>
          <w:t>N 200</w:t>
        </w:r>
        <w:r w:rsidR="00F37706" w:rsidRPr="00CA3A4E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 xml:space="preserve"> </w:t>
        </w:r>
      </w:hyperlink>
      <w:r w:rsidR="00E816F5" w:rsidRPr="00CA3A4E">
        <w:rPr>
          <w:rFonts w:ascii="Times New Roman" w:hAnsi="Times New Roman" w:cs="Times New Roman"/>
          <w:sz w:val="24"/>
          <w:szCs w:val="24"/>
        </w:rPr>
        <w:t>)</w:t>
      </w:r>
      <w:r w:rsidR="00AD4A18" w:rsidRPr="00CA3A4E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E816F5" w:rsidRPr="00CA3A4E">
        <w:rPr>
          <w:rFonts w:ascii="Times New Roman" w:hAnsi="Times New Roman" w:cs="Times New Roman"/>
          <w:sz w:val="24"/>
          <w:szCs w:val="24"/>
        </w:rPr>
        <w:t>, следующ</w:t>
      </w:r>
      <w:r w:rsidR="00C96B37" w:rsidRPr="00CA3A4E">
        <w:rPr>
          <w:rFonts w:ascii="Times New Roman" w:hAnsi="Times New Roman" w:cs="Times New Roman"/>
          <w:sz w:val="24"/>
          <w:szCs w:val="24"/>
        </w:rPr>
        <w:t>и</w:t>
      </w:r>
      <w:r w:rsidR="00E816F5" w:rsidRPr="00CA3A4E">
        <w:rPr>
          <w:rFonts w:ascii="Times New Roman" w:hAnsi="Times New Roman" w:cs="Times New Roman"/>
          <w:sz w:val="24"/>
          <w:szCs w:val="24"/>
        </w:rPr>
        <w:t>е изменени</w:t>
      </w:r>
      <w:r w:rsidR="00C96B37" w:rsidRPr="00CA3A4E">
        <w:rPr>
          <w:rFonts w:ascii="Times New Roman" w:hAnsi="Times New Roman" w:cs="Times New Roman"/>
          <w:sz w:val="24"/>
          <w:szCs w:val="24"/>
        </w:rPr>
        <w:t>я</w:t>
      </w:r>
      <w:r w:rsidR="00E816F5" w:rsidRPr="00CA3A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B0978" w:rsidRPr="00CA3A4E" w:rsidRDefault="003B0978" w:rsidP="00CA3A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143" w:rsidRPr="00CA3A4E" w:rsidRDefault="00631F31" w:rsidP="00CA3A4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1.1.</w:t>
      </w:r>
      <w:r w:rsidR="001836D3" w:rsidRPr="00CA3A4E">
        <w:rPr>
          <w:rFonts w:ascii="Times New Roman" w:hAnsi="Times New Roman" w:cs="Times New Roman"/>
          <w:sz w:val="24"/>
          <w:szCs w:val="24"/>
        </w:rPr>
        <w:t xml:space="preserve"> </w:t>
      </w:r>
      <w:r w:rsidR="00CA3A4E">
        <w:rPr>
          <w:rFonts w:ascii="Times New Roman" w:hAnsi="Times New Roman" w:cs="Times New Roman"/>
          <w:sz w:val="24"/>
          <w:szCs w:val="24"/>
        </w:rPr>
        <w:t>С</w:t>
      </w:r>
      <w:r w:rsidR="000D1143" w:rsidRPr="00CA3A4E">
        <w:rPr>
          <w:rFonts w:ascii="Times New Roman" w:hAnsi="Times New Roman" w:cs="Times New Roman"/>
          <w:sz w:val="24"/>
          <w:szCs w:val="24"/>
        </w:rPr>
        <w:t>тать</w:t>
      </w:r>
      <w:r w:rsidR="00CA3A4E">
        <w:rPr>
          <w:rFonts w:ascii="Times New Roman" w:hAnsi="Times New Roman" w:cs="Times New Roman"/>
          <w:sz w:val="24"/>
          <w:szCs w:val="24"/>
        </w:rPr>
        <w:t>ю</w:t>
      </w:r>
      <w:r w:rsidR="000D1143" w:rsidRPr="00CA3A4E">
        <w:rPr>
          <w:rFonts w:ascii="Times New Roman" w:hAnsi="Times New Roman" w:cs="Times New Roman"/>
          <w:sz w:val="24"/>
          <w:szCs w:val="24"/>
        </w:rPr>
        <w:t xml:space="preserve"> 2 </w:t>
      </w:r>
      <w:r w:rsidR="004C5425" w:rsidRPr="00CA3A4E">
        <w:rPr>
          <w:rFonts w:ascii="Times New Roman" w:hAnsi="Times New Roman" w:cs="Times New Roman"/>
          <w:sz w:val="24"/>
          <w:szCs w:val="24"/>
        </w:rPr>
        <w:t xml:space="preserve"> </w:t>
      </w:r>
      <w:r w:rsidR="000D1143" w:rsidRPr="00CA3A4E">
        <w:rPr>
          <w:rFonts w:ascii="Times New Roman" w:hAnsi="Times New Roman" w:cs="Times New Roman"/>
          <w:sz w:val="24"/>
          <w:szCs w:val="24"/>
        </w:rPr>
        <w:t>Главы 1</w:t>
      </w:r>
      <w:r w:rsidR="004C5425" w:rsidRPr="00CA3A4E">
        <w:rPr>
          <w:rFonts w:ascii="Times New Roman" w:hAnsi="Times New Roman" w:cs="Times New Roman"/>
          <w:sz w:val="24"/>
          <w:szCs w:val="24"/>
        </w:rPr>
        <w:t xml:space="preserve"> </w:t>
      </w:r>
      <w:r w:rsidR="000D1143" w:rsidRPr="00CA3A4E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C5425" w:rsidRPr="00CA3A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5425" w:rsidRPr="00CA3A4E" w:rsidRDefault="004C5425" w:rsidP="00CA3A4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«Статья 2. Основные понятия, используемые в настоящих Правилах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В целях настоящих Правил используются следующие основные понятия: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1) благоустройство территории города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 «город Балахна»;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2) бункер-накопитель - стандартная емкость для сбора крупногабаритного и другого мусора объемом свыше 2 кубических метров;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3) владелец объекта - лицо, которому объект принадлежит на праве хозяйственного ведения, праве оперативного управления;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>4) временный объект - объект, не отнесенный к объектам капитального строительства, расположенный на земельном участке, предоставленном в установленном порядке на срок не более 5 лет под торговлю, оказание услуг и другие цели, не связанные с созданием (реконструкцией) объектов капитального строительства, в том числе летние павильоны, торговые павильоны из легковозводимых конструкций или металлоконструкций без заглубленных фундаментов, теплицы, парники, беседки и другие подобные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сооружения, объекты мелкорозничной сети, включая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тонары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 xml:space="preserve">, машины и прицепы, с которых ведется </w:t>
      </w:r>
      <w:r w:rsidRPr="00B50F65">
        <w:rPr>
          <w:rFonts w:ascii="Times New Roman" w:hAnsi="Times New Roman"/>
          <w:bCs/>
          <w:sz w:val="24"/>
          <w:szCs w:val="24"/>
        </w:rPr>
        <w:lastRenderedPageBreak/>
        <w:t>торговля, объекты бытового обслуживания и питания, остановочные павильоны, туалеты, гаражи типа «ракушка» или «пенал», автомобильные стоянки, крытые площадки складирования;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5) газон - элемент благоустройства, предназначенный для размещения древесно-кустарниковой и травянистой растительности естественного и (или) искусственного происхождения (остриженной травы);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6) городская среда – </w:t>
      </w:r>
      <w:r w:rsidRPr="00CA3A4E">
        <w:rPr>
          <w:rFonts w:ascii="Times New Roman" w:hAnsi="Times New Roman"/>
          <w:color w:val="000000"/>
          <w:sz w:val="24"/>
          <w:szCs w:val="24"/>
        </w:rPr>
        <w:t>совокупность множества природных, архитектурно-планировочных, экологических, социально-культурных и других факторов, в которых обитает городской житель и которые определяют комфортность его проживания на соответствующей территории;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7) дворовая территория - территория, прилегающая к жилому зданию и ограниченная жилыми зданиями, строениями, сооружениями или ограждениями, включая подходы и подъезды к дому, автостоянки, территории зеленых насаждений, площадки для игр, отдыха и занятий спортом, хозяйственные площадки;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8) дендро</w:t>
      </w:r>
      <w:r>
        <w:rPr>
          <w:rFonts w:ascii="Times New Roman" w:hAnsi="Times New Roman" w:cs="Times New Roman"/>
          <w:sz w:val="24"/>
          <w:szCs w:val="24"/>
        </w:rPr>
        <w:t xml:space="preserve">логический </w:t>
      </w:r>
      <w:r w:rsidRPr="00CA3A4E">
        <w:rPr>
          <w:rFonts w:ascii="Times New Roman" w:hAnsi="Times New Roman" w:cs="Times New Roman"/>
          <w:sz w:val="24"/>
          <w:szCs w:val="24"/>
        </w:rPr>
        <w:t xml:space="preserve">план – топографический план, отображающий размещение кустарников и деревьев, полученный в результате геодезической съемки в сопровождении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ведомости;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9) домовладение - один или несколько жилых домов и обслуживающие их строения и сооружения, находящиеся на обособленном земельном участке;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10) зеленые насаждения - древесно-кустарниковая и травянистая растительность естественного и искусственного происхождения, включая растительность в парках, на бульварах, в скверах, садах, цветниках и на газонах, а также отдельно стоящие деревья и кустарники;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11) земляные работы - производство работ, связанных со вскрытием грунта, асфальтового покрытия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(возведение насыпи) на высоту более 50 сантиметров;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12) колерный паспорт - документ, содержащий характеристики существующих фасадов зданий и сооружений, их фрагментов и деталей;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13) контейнер - стандартная емкость для сбора мусора объемом до 2 кубических метров включительно;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14) контейнерная площадка - специально оборудованная площадка для установки необходимого количества контейнеров с целью сбора и временного хранения мусора;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15) крупногабаритный мусор - отходы производства и потребления размерами более 75 сантиметров на сторону (мебель, бытовая техника, оргтехника, иные техника и устройства, тара, упаковка, предметы сантехники);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16) малые архитектурные формы - объекты уличного или паркового дизайна (урны, декоративные ограждения и скульптуры, светильники, фонтаны, вазы для цветов, уличная мебель (скамьи, беседки, оборудование детских и спортивных площадок и площадок для отдыха) и иные объекты уличного дизайна);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>17) мойка транспортного средства - мероприятия, связанные с полным или частичным удалением с поверхности транспортного средства (в том числе с кузова, колес, узлов, агрегатов), из салона, кабины, кузова пыли, грязи, иных загрязнений с применением воды и (или) моющих средств и (или) различных приспособлений (щеток, скребков, губок, ветоши) и (или) устройств, предназначенных для мойки.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50F65">
        <w:rPr>
          <w:rFonts w:ascii="Times New Roman" w:hAnsi="Times New Roman"/>
          <w:bCs/>
          <w:sz w:val="24"/>
          <w:szCs w:val="24"/>
        </w:rPr>
        <w:t>Не является мойкой транспортного средства протирание стекол и (или) фар от пыли, грязи, иных загрязнений с помощью щеток, губок, ветоши, если это не связано со стеканием используемых воды и (или) моющих средств с транспортного средства, а также очистка транспортного средства с помощью щетки и (или) скребка от снега и (или) наледи;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18) мусор - отходы производства и потребления, коммунальные отходы, крупногабаритный мусор, строительный мусор;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19) надлежащее состояние объекта - соответствие характеристик объекта и (или) отдельных его элементов установленным для него требованиям к обеспечению чистоты, порядка, внешнему виду, определенным </w:t>
      </w:r>
      <w:hyperlink r:id="rId15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настоящими Правилами;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lastRenderedPageBreak/>
        <w:t>20) нестационарные объекты для организации обслуживания зон отдыха - т</w:t>
      </w:r>
      <w:r w:rsidRPr="00B50F65">
        <w:rPr>
          <w:rFonts w:ascii="Times New Roman" w:hAnsi="Times New Roman"/>
          <w:sz w:val="24"/>
          <w:szCs w:val="24"/>
        </w:rPr>
        <w:t>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городки, для размещения которых не требуется разрешения</w:t>
      </w:r>
      <w:proofErr w:type="gramEnd"/>
      <w:r w:rsidRPr="00B50F65">
        <w:rPr>
          <w:rFonts w:ascii="Times New Roman" w:hAnsi="Times New Roman"/>
          <w:sz w:val="24"/>
          <w:szCs w:val="24"/>
        </w:rPr>
        <w:t xml:space="preserve"> на строительство;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21) обеспечение чистоты и порядка - комплекс мер, направленных на реализацию выполнения требований к надлежащему состоянию объектов и (или) обеспечение соответствия характеристик объекта и (или) отдельных его элементов требованиям, установленным </w:t>
      </w:r>
      <w:hyperlink r:id="rId16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 и настоящими Правилами;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22) объект - здания, строения, сооружения, их элементы, территории (в том числе прилегающие), места размещения мусора, элементы инфраструктуры, инженерные сети и коммуникации, водные объекты, зеленые насаждения, технические средства и устройства, другие объекты, к состоянию которых </w:t>
      </w:r>
      <w:hyperlink r:id="rId17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настоящими Правилами установлены требования;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A4E">
        <w:rPr>
          <w:rFonts w:ascii="Times New Roman" w:hAnsi="Times New Roman" w:cs="Times New Roman"/>
          <w:sz w:val="24"/>
          <w:szCs w:val="24"/>
        </w:rPr>
        <w:t xml:space="preserve">23) объект благоустройства – территории различного функционального назначения, на которых осуществляется деятельность по благоустройству, в том числе детские площадки, спортивные и другие площадки отдыха и досуга,  площадки для выгула и дрессировки собак,  площадки автостоянок,  улицы (в том числе пешеходные) и дороги,  парки, скверы, иные зеленые зоны, площади, набережные и другие территории,  технические зоны транспортных, инженерных коммуникаций,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зоны, контейнерные площадки и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 xml:space="preserve"> площадки для складирования отдельных групп коммунальных отходов;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>24) объекты (средства) наружного освещения - осветительные приборы наружного освещения, наружное архитектурное освещение зданий и иллюминация (светильники, прожекторы, архитектурно-художественная подсветка, иные световые системы), установленные на улицах, площадях, в транспортных тоннелях,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и сооружений и на иных территориях общего пользования, подвешенные на тросах, укрепленные на стенах зданий;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25) 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законодательством;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26) пешеходная дорожка - обустроенная или приспособленная для движения людей полоса земли либо поверхность искусственного сооружения, не являющаяся тротуаром;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27) пользователь объекта - лицо, которое распоряжается объектом на праве аренды (если владение вещью предусмотрено договором аренды), безвозмездного пользования, праве пожизненного наследуемого владения, праве постоянного (бессрочного) пользования;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28) порядок - нормы общественного поведения субъектов отношений в сфере обеспечения чистоты и порядка по соблюдению требований, установленных </w:t>
      </w:r>
      <w:hyperlink r:id="rId18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 и настоящими Правилами;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29) прилегающая территория - часть территории общего пользования, в той или иной степени обеспечивающая жизнедеятельность (деятельность) субъектов отношений в сфере обеспечения чистоты и порядка, непосредственно примыкающая по периметру к границам зданий, строений, сооружений, земельным участкам и иным объектам, находящимся у них в собственности или на ином праве, закрепленная на основании договора с администрацией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Балахнинского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 xml:space="preserve"> муниципального района (а также по ранее заключенным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договорам с администрацией города Балахны) в целях поддержания чистоты и порядка, в соответствии с установленными </w:t>
      </w:r>
      <w:hyperlink r:id="rId19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настоящими Правилами;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30) проезд - дорога, примыкающая к проезжим частям улиц, разворотным площадкам;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lastRenderedPageBreak/>
        <w:t xml:space="preserve">31) ремонтные работы - работы, выполняемые для обеспечения или восстановления работоспособности объектов, к состоянию которых </w:t>
      </w:r>
      <w:hyperlink r:id="rId20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настоящими Правилами установлены требования, состоящие в замене и (или) восстановлении их отдельных частей (элементов);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32) скопление мусора - наличие мусора в результате самовольного или непроизвольного его сброса (выброса) в местах, не предназначенных для его размещения;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33) снежный вал - накопление снега, образованное в виде продольного бокового вала в результате уборки и сгребания снега, в целях последующего его вывоза в места для приема снега;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34) состояние объекта - совокупность характеристик объекта и (или) отдельных его элементов в сравнении с установленными </w:t>
      </w:r>
      <w:hyperlink r:id="rId21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настоящими Правилами для объекта данной категории требованиями по обеспечению чистоты, порядка, внешнего вида;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35) средства размещения информации - конструкции, сооружения, плакаты, стенды, световые (электронные) табло,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штендеры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 xml:space="preserve"> (выносные конструкции, являющиеся носителями информации, с одной или двумя информационными поверхностями), иные средства и приспособления (в том числе технические), художественные элементы и носители, предназначенные для распространения информации через визуальное восприятие;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>36) субъекты отношений в сфере обеспечения чистоты и порядка - юридические и физические лица (в том числе должностные лица, индивидуальные предприниматели), находящиеся на территории города Балахны, и (или) осуществляющие деятельность на территории города Балахны, и (или) являющиеся собственниками, владельцами, пользователями расположенных на территории города Балахны земельных участков, зданий, строений и сооружений, на которых возложены обязанности по выполнению требований в сфере обеспечения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чистоты и порядка, </w:t>
      </w:r>
      <w:proofErr w:type="gramStart"/>
      <w:r w:rsidRPr="00B50F65">
        <w:rPr>
          <w:rFonts w:ascii="Times New Roman" w:hAnsi="Times New Roman"/>
          <w:bCs/>
          <w:sz w:val="24"/>
          <w:szCs w:val="24"/>
        </w:rPr>
        <w:t>установленных</w:t>
      </w:r>
      <w:proofErr w:type="gramEnd"/>
      <w:r w:rsidRPr="00B50F65">
        <w:rPr>
          <w:rFonts w:ascii="Times New Roman" w:hAnsi="Times New Roman"/>
          <w:bCs/>
          <w:sz w:val="24"/>
          <w:szCs w:val="24"/>
        </w:rPr>
        <w:t xml:space="preserve"> </w:t>
      </w:r>
      <w:hyperlink r:id="rId22" w:history="1">
        <w:r w:rsidRPr="00B50F65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 и настоящими Правилами;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37) строительные объекты - создаваемые или реконструируемые здания, строения, сооружения;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38) строительные площадки - обособленные территории, на которых осуществляется создание или реконструкция зданий, строений, сооружений;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39) строительный мусор - отходы (за исключением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высокоопасных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 xml:space="preserve"> и чрезвычайно опасных) от сноса, разборки, реконструкции, перепланировки, ремонта или строительства зданий, сооружений, инженерных коммуникаций объектов промышленного и гражданского назначения, помещений (демонтированные строительные конструкции, строительное и инженерное оборудование, плиточные и твердые листовые отделочные материалы, строительные материалы, дверные и оконные блоки, твердые подвесные потолки, твердые напольные покрытия);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 xml:space="preserve">40) твердое покрытие - усовершенствованное покрытие (цементобетонное, асфальтобетонное, из щебня, гравия, обработанных вяжущими материалами) и покрытие переходного типа (из щебня, гравия, шлака, не обработанных вяжущими материалами), каменные мостовые, из грунтов местных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малопрочных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 xml:space="preserve"> материалов, обработанных вяжущими материалами;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41)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lastRenderedPageBreak/>
        <w:t>43) уборка дороги - комплекс работ по поддержанию в чистоте дорожного покрытия, обочин, откосов, сооружений и полосы отвода автомобильной дороги;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44) уборочные работы (уборка) - комплекс мероприятий, связанных с регулярной очисткой объектов от мусора, скоплений мусора, грязи, снега и льда, их сбором и вывозом в специально отведенные для этого места;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45)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населенного пункта;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46) урна - емкость для сбора мелкого мусора объемом до 0,3 кубического метра;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0F65">
        <w:rPr>
          <w:rFonts w:ascii="Times New Roman" w:hAnsi="Times New Roman"/>
          <w:bCs/>
          <w:sz w:val="24"/>
          <w:szCs w:val="24"/>
        </w:rPr>
        <w:t>47) утреннее время - период времени с 7 до 11 часов; дневное время - период времени с 11 до 18 часов; вечернее время - период времени с 18 до 22 часов; ночное время - период времени с 22 до 7 часов;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48) фасад здания, строения, сооружения - наружная сторона здания, строения, сооружения;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49) чистота - состояние объекта, характеризуемое отсутствием внешних признаков загрязнения (в том числе мусора, грязи, песчаных наносов, пыли, снега, наледи), соответствующее требованиям </w:t>
      </w:r>
      <w:hyperlink r:id="rId23" w:history="1">
        <w:r w:rsidRPr="00B50F65">
          <w:rPr>
            <w:rFonts w:ascii="Times New Roman" w:hAnsi="Times New Roman"/>
            <w:bCs/>
            <w:sz w:val="24"/>
            <w:szCs w:val="24"/>
          </w:rPr>
          <w:t>Закона</w:t>
        </w:r>
      </w:hyperlink>
      <w:r w:rsidRPr="00B50F65">
        <w:rPr>
          <w:rFonts w:ascii="Times New Roman" w:hAnsi="Times New Roman"/>
          <w:bCs/>
          <w:sz w:val="24"/>
          <w:szCs w:val="24"/>
        </w:rPr>
        <w:t xml:space="preserve"> Нижегородской области от 10.09.2010 N 144-З «Об обеспечении чистоты и порядка на территории Нижегородской области», настоящих Правил;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>50) элементы благоустройства – элементы озеленения, покрытия, ограждения (заборы), водные устройства, уличное коммунально-бытовое и техническое оборудования, игровое и спортивное оборудование, элементы освещения, средства размещения информации и рекламные конструкции, малые архитектурные формы и городская мебель, некапитальные стационарные сооружения, элементы объектов капитального строительства;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F65">
        <w:rPr>
          <w:rFonts w:ascii="Times New Roman" w:hAnsi="Times New Roman"/>
          <w:bCs/>
          <w:sz w:val="24"/>
          <w:szCs w:val="24"/>
        </w:rPr>
        <w:t xml:space="preserve">51) элементы монументально-декоративного оформления - </w:t>
      </w:r>
      <w:proofErr w:type="spellStart"/>
      <w:r w:rsidRPr="00B50F65">
        <w:rPr>
          <w:rFonts w:ascii="Times New Roman" w:hAnsi="Times New Roman"/>
          <w:bCs/>
          <w:sz w:val="24"/>
          <w:szCs w:val="24"/>
        </w:rPr>
        <w:t>скульптурно</w:t>
      </w:r>
      <w:proofErr w:type="spellEnd"/>
      <w:r w:rsidRPr="00B50F65">
        <w:rPr>
          <w:rFonts w:ascii="Times New Roman" w:hAnsi="Times New Roman"/>
          <w:bCs/>
          <w:sz w:val="24"/>
          <w:szCs w:val="24"/>
        </w:rPr>
        <w:t>-архитектурные композиции, монументально-декоративные композиции, монументы, памятные знаки</w:t>
      </w:r>
      <w:proofErr w:type="gramStart"/>
      <w:r w:rsidRPr="00B50F65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1.2. В статье 5 Главы 2 Правил часть 10 изложить в следующей редакции: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«10. С началом снегопада в первую очередь обрабатываются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материалами наиболее опасные для движения транспорта участки магистралей и улиц - крутые спуски, подъемы, перекрестки, мосты, места остановок общественного транспорта, площади, перроны железнодорожных вокзалов, пешеходные переходы. В каждой дорожно-эксплуатационной организации должен быть перечень участков, требующих первоочередной обработки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4E">
        <w:rPr>
          <w:rFonts w:ascii="Times New Roman" w:hAnsi="Times New Roman" w:cs="Times New Roman"/>
          <w:sz w:val="24"/>
          <w:szCs w:val="24"/>
        </w:rPr>
        <w:t>В статье 6 Главы 2 Правил часть 5 изложить в следующей редакции:</w:t>
      </w:r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«5. Мойке подвергается вся ширина проезжей части улиц и площадей. При мойке проезжей части дорог не допускается выбивание струей воды смета и отходов на тротуары, газоны, посадочные площадки, павильоны остановок пассажирского транспорта, близко расположенные фасады зданий, объекты торговли, иные объекты. Смет и отходы, выбитые при уборке или мойке проезжей части на тротуары, газоны, посадочные площадки, павильоны остановок пассажирского транспорта, близко расположенные фасады зданий, объекты торговли и иные объекты, подлежат уборке лицом, обеспечивающим надлежащее состояние дорог</w:t>
      </w:r>
      <w:proofErr w:type="gramStart"/>
      <w:r w:rsidRPr="00CA3A4E">
        <w:rPr>
          <w:rFonts w:ascii="Times New Roman" w:hAnsi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1.4. В статье 9 Главы 3 Правил часть 12 изложить в следующей редакции: </w:t>
      </w:r>
    </w:p>
    <w:p w:rsidR="008A6794" w:rsidRPr="00CA3A4E" w:rsidRDefault="008A6794" w:rsidP="008A6794">
      <w:pPr>
        <w:tabs>
          <w:tab w:val="num" w:pos="12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«12. Для сбора бытового мусора на улицах, площадях, объектах рекреации, на остановках общественного транспорта, у входов в объекты торговли и общественного питания, объекты  общественного назначения и объекты транспортной инфраструктуры (вокзалы, автовокзалы) устанавливаются урны. </w:t>
      </w:r>
    </w:p>
    <w:p w:rsidR="008A6794" w:rsidRPr="00CA3A4E" w:rsidRDefault="008A6794" w:rsidP="008A6794">
      <w:pPr>
        <w:tabs>
          <w:tab w:val="num" w:pos="12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На территории объектов рекреации расстановку урн следует предусматривать у скамей, нестационарных объектов, ориентированных на продажу продуктов питания. </w:t>
      </w:r>
    </w:p>
    <w:p w:rsidR="008A6794" w:rsidRPr="00CA3A4E" w:rsidRDefault="008A6794" w:rsidP="008A6794">
      <w:pPr>
        <w:tabs>
          <w:tab w:val="num" w:pos="12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Во всех случаях следует предусматривать расстановку урн, не мешающую передвижению пешеходов, проезду инвалидных и детских колясок.</w:t>
      </w:r>
    </w:p>
    <w:p w:rsidR="008A6794" w:rsidRPr="00CA3A4E" w:rsidRDefault="008A6794" w:rsidP="008A6794">
      <w:pPr>
        <w:tabs>
          <w:tab w:val="num" w:pos="12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Урны должны быть чистыми, окрашенными, не иметь каких-либо повреждений и очагов коррозии</w:t>
      </w:r>
      <w:proofErr w:type="gramStart"/>
      <w:r w:rsidRPr="00CA3A4E">
        <w:rPr>
          <w:rFonts w:ascii="Times New Roman" w:hAnsi="Times New Roman"/>
          <w:sz w:val="24"/>
          <w:szCs w:val="24"/>
        </w:rPr>
        <w:t>.».</w:t>
      </w:r>
      <w:proofErr w:type="gramEnd"/>
    </w:p>
    <w:p w:rsidR="008A6794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lastRenderedPageBreak/>
        <w:t>1.5. Правила дополнить Главой 3</w:t>
      </w:r>
      <w:r w:rsidRPr="00CA3A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3A4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«Глава 3</w:t>
      </w:r>
      <w:r w:rsidRPr="00CA3A4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A3A4E">
        <w:rPr>
          <w:rFonts w:ascii="Times New Roman" w:hAnsi="Times New Roman"/>
          <w:sz w:val="24"/>
          <w:szCs w:val="24"/>
        </w:rPr>
        <w:t xml:space="preserve">. </w:t>
      </w:r>
      <w:r w:rsidRPr="00B50F65">
        <w:rPr>
          <w:rFonts w:ascii="Times New Roman" w:hAnsi="Times New Roman"/>
          <w:sz w:val="24"/>
          <w:szCs w:val="24"/>
        </w:rPr>
        <w:t>Требования к благоустройству на территориях общественного назначения, территориях жилого назначения, территориях рекреационного назначения, территориях транспортной и инженерной инфраструктуры. Организация площадок для игр детей, отдыха взрослого населения, занятия спортом, выгула и дрессировки собак, стоянок автомобилей на территории города Балахны.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Статья 11</w:t>
      </w:r>
      <w:r w:rsidRPr="00B50F65">
        <w:rPr>
          <w:rFonts w:ascii="Times New Roman" w:hAnsi="Times New Roman"/>
          <w:sz w:val="24"/>
          <w:szCs w:val="24"/>
          <w:vertAlign w:val="superscript"/>
        </w:rPr>
        <w:t xml:space="preserve">1.  </w:t>
      </w:r>
      <w:r w:rsidRPr="00B50F65">
        <w:rPr>
          <w:rFonts w:ascii="Times New Roman" w:hAnsi="Times New Roman"/>
          <w:sz w:val="24"/>
          <w:szCs w:val="24"/>
        </w:rPr>
        <w:t>Территории общественного назначения.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1. Объектами благоустройства на территориях общественного назначения являются: общественные пространства города Балахны,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 «город Балахна»: центры общегородского и локального значения, многофункциональные, </w:t>
      </w:r>
      <w:proofErr w:type="spellStart"/>
      <w:r w:rsidRPr="00B50F65">
        <w:rPr>
          <w:rFonts w:ascii="Times New Roman" w:hAnsi="Times New Roman"/>
          <w:sz w:val="24"/>
          <w:szCs w:val="24"/>
        </w:rPr>
        <w:t>примагистральные</w:t>
      </w:r>
      <w:proofErr w:type="spellEnd"/>
      <w:r w:rsidRPr="00B50F65">
        <w:rPr>
          <w:rFonts w:ascii="Times New Roman" w:hAnsi="Times New Roman"/>
          <w:sz w:val="24"/>
          <w:szCs w:val="24"/>
        </w:rPr>
        <w:t xml:space="preserve"> и специализированные общественные зоны муниципального образования «город Балахна».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2.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города Балахны.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3. Проекты благоустройства территорий общественных пространств разрабатываются на основании предварительных </w:t>
      </w:r>
      <w:proofErr w:type="spellStart"/>
      <w:r w:rsidRPr="00B50F65">
        <w:rPr>
          <w:rFonts w:ascii="Times New Roman" w:hAnsi="Times New Roman"/>
          <w:sz w:val="24"/>
          <w:szCs w:val="24"/>
        </w:rPr>
        <w:t>предпроектных</w:t>
      </w:r>
      <w:proofErr w:type="spellEnd"/>
      <w:r w:rsidRPr="00B50F65">
        <w:rPr>
          <w:rFonts w:ascii="Times New Roman" w:hAnsi="Times New Roman"/>
          <w:sz w:val="24"/>
          <w:szCs w:val="24"/>
        </w:rPr>
        <w:t xml:space="preserve"> исследований, определяющих потребности жителей города Балахны и возможные виды деятельности на данной территории. Проекты должны обеспечивать высокий уровень комфорта пребывания, визуальную привлекательность среды, экологическую обоснованность, рассматривать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4. Перечень конструктивных элементов внешнего благоустройства на территории общественных пространств муниципального образования «город Балахна»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покрытий).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5. На территории общественных пространств возможно размещение произведений декоративно-прикладного искусства, декоративных водных устройств.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Статья 11</w:t>
      </w:r>
      <w:r w:rsidRPr="00B50F6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50F65">
        <w:rPr>
          <w:rFonts w:ascii="Times New Roman" w:hAnsi="Times New Roman"/>
          <w:sz w:val="24"/>
          <w:szCs w:val="24"/>
        </w:rPr>
        <w:t>.</w:t>
      </w:r>
      <w:r w:rsidRPr="00B50F6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50F65">
        <w:rPr>
          <w:rFonts w:ascii="Times New Roman" w:hAnsi="Times New Roman"/>
          <w:sz w:val="24"/>
          <w:szCs w:val="24"/>
        </w:rPr>
        <w:t>Территории жилого назначения.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Возможно размещение средств наружной рекламы, некапитальных нестационарных сооружений.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Территория общественных пространств на территориях жилого назначения 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lastRenderedPageBreak/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функции. При этом для решения транспортной функции применяются специальные инженерно-технические сооружения (надземные паркинги).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Безопасность общественных пространств на территориях жилого назначения обеспечивается их </w:t>
      </w:r>
      <w:proofErr w:type="spellStart"/>
      <w:r w:rsidRPr="00CA3A4E">
        <w:rPr>
          <w:rFonts w:ascii="Times New Roman" w:hAnsi="Times New Roman"/>
          <w:sz w:val="24"/>
          <w:szCs w:val="24"/>
        </w:rPr>
        <w:t>просматриваемостью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Кроме того, учитываются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A4E">
        <w:rPr>
          <w:rFonts w:ascii="Times New Roman" w:hAnsi="Times New Roman"/>
          <w:sz w:val="24"/>
          <w:szCs w:val="24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должны быть предусмотрены: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CA3A4E">
        <w:rPr>
          <w:rFonts w:ascii="Times New Roman" w:hAnsi="Times New Roman"/>
          <w:sz w:val="24"/>
          <w:szCs w:val="24"/>
        </w:rPr>
        <w:t xml:space="preserve"> Если размеры территории участка позволяют, в границах участка предусматривается размещение спортивных площадок и площадок для игр детей школьного возраста, площадок для выгула собак.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При озеленении территории детских садов и школ недопустимо использовать растения с ядовитыми плодами, а также с колючками и шипами.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CA3A4E">
        <w:rPr>
          <w:rFonts w:ascii="Times New Roman" w:hAnsi="Times New Roman"/>
          <w:sz w:val="24"/>
          <w:szCs w:val="24"/>
        </w:rPr>
        <w:t>дств вкл</w:t>
      </w:r>
      <w:proofErr w:type="gramEnd"/>
      <w:r w:rsidRPr="00CA3A4E">
        <w:rPr>
          <w:rFonts w:ascii="Times New Roman" w:hAnsi="Times New Roman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Благоустройство участка территории, автостоянок необходимо оборудовать твердым видом покрытия дорожек и проездов, осветительным оборудованием.</w:t>
      </w:r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Статья 11</w:t>
      </w:r>
      <w:r w:rsidRPr="00CA3A4E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A3A4E">
        <w:rPr>
          <w:rFonts w:ascii="Times New Roman" w:hAnsi="Times New Roman"/>
          <w:sz w:val="24"/>
          <w:szCs w:val="24"/>
        </w:rPr>
        <w:t>.</w:t>
      </w:r>
      <w:r w:rsidRPr="00CA3A4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CA3A4E">
        <w:rPr>
          <w:rFonts w:ascii="Times New Roman" w:hAnsi="Times New Roman"/>
          <w:sz w:val="24"/>
          <w:szCs w:val="24"/>
        </w:rPr>
        <w:t>Территории рекреационного назначения.</w:t>
      </w:r>
    </w:p>
    <w:p w:rsidR="008A6794" w:rsidRPr="00CA3A4E" w:rsidRDefault="008A6794" w:rsidP="008A67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8A6794" w:rsidRPr="00CA3A4E" w:rsidRDefault="008A6794" w:rsidP="008A67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8A6794" w:rsidRPr="00CA3A4E" w:rsidRDefault="008A6794" w:rsidP="008A67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При реконструкции объектов рекреации предусматривается: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для парков и садов: реконструкцию планировочной структуры, </w:t>
      </w:r>
      <w:proofErr w:type="spellStart"/>
      <w:r w:rsidRPr="00CA3A4E">
        <w:rPr>
          <w:rFonts w:ascii="Times New Roman" w:hAnsi="Times New Roman"/>
          <w:sz w:val="24"/>
          <w:szCs w:val="24"/>
        </w:rPr>
        <w:t>разреживание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lastRenderedPageBreak/>
        <w:t xml:space="preserve"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4. </w:t>
      </w:r>
      <w:r w:rsidRPr="00B50F65">
        <w:rPr>
          <w:rFonts w:ascii="Times New Roman" w:hAnsi="Times New Roman"/>
          <w:sz w:val="24"/>
          <w:szCs w:val="24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следует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A3A4E">
        <w:rPr>
          <w:rFonts w:ascii="Times New Roman" w:hAnsi="Times New Roman"/>
          <w:sz w:val="24"/>
          <w:szCs w:val="24"/>
        </w:rPr>
        <w:t xml:space="preserve">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 </w:t>
      </w:r>
      <w:proofErr w:type="gramEnd"/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6. При проектировании озеленения территории объектов: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производится оценка существующей растительности, состояния древесных растений и травянистого покрова;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производится выявление сухих поврежденных вредителями древесных растений, разрабатываются мероприятия по их удалению с объектов;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обеспечивается сохранение травяного покрова, древесно-кустарниковой и прибрежной растительности не менее</w:t>
      </w:r>
      <w:proofErr w:type="gramStart"/>
      <w:r w:rsidRPr="00CA3A4E">
        <w:rPr>
          <w:rFonts w:ascii="Times New Roman" w:hAnsi="Times New Roman"/>
          <w:sz w:val="24"/>
          <w:szCs w:val="24"/>
        </w:rPr>
        <w:t>,</w:t>
      </w:r>
      <w:proofErr w:type="gramEnd"/>
      <w:r w:rsidRPr="00CA3A4E">
        <w:rPr>
          <w:rFonts w:ascii="Times New Roman" w:hAnsi="Times New Roman"/>
          <w:sz w:val="24"/>
          <w:szCs w:val="24"/>
        </w:rPr>
        <w:t xml:space="preserve"> чем на 80% общей площади зоны отдыха;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обеспечивается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обеспечивается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7. На территории зоны отдыха размещаются ограждения, уличное техническое оборудование (торговые тележки «вода», «мороженое»), некапитальные нестационарные сооружений мелкорозничной торговли и питания, туалетных кабин.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8. </w:t>
      </w:r>
      <w:r w:rsidRPr="00B50F65">
        <w:rPr>
          <w:rFonts w:ascii="Times New Roman" w:hAnsi="Times New Roman"/>
          <w:sz w:val="24"/>
          <w:szCs w:val="24"/>
        </w:rPr>
        <w:t>На территории муниципального образования «город Балахна» могут быть организованы следующие виды парков: многофункциональные (предназначены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 9.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A3A4E">
        <w:rPr>
          <w:rFonts w:ascii="Times New Roman" w:hAnsi="Times New Roman"/>
          <w:sz w:val="24"/>
          <w:szCs w:val="24"/>
        </w:rPr>
        <w:t>На территории многофункционального парка предусматрива</w:t>
      </w:r>
      <w:r>
        <w:rPr>
          <w:rFonts w:ascii="Times New Roman" w:hAnsi="Times New Roman"/>
          <w:sz w:val="24"/>
          <w:szCs w:val="24"/>
        </w:rPr>
        <w:t>е</w:t>
      </w:r>
      <w:r w:rsidRPr="00CA3A4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CA3A4E">
        <w:rPr>
          <w:rFonts w:ascii="Times New Roman" w:hAnsi="Times New Roman"/>
          <w:sz w:val="24"/>
          <w:szCs w:val="24"/>
        </w:rPr>
        <w:t>: система аллей, дорожек и площадок, парковые сооружения (аттракционы, беседки, павильоны, туалеты и др.), применяются различные виды и приемы озеленения: вертикальное (</w:t>
      </w:r>
      <w:proofErr w:type="spellStart"/>
      <w:r w:rsidRPr="00CA3A4E">
        <w:rPr>
          <w:rFonts w:ascii="Times New Roman" w:hAnsi="Times New Roman"/>
          <w:sz w:val="24"/>
          <w:szCs w:val="24"/>
        </w:rPr>
        <w:t>перголы</w:t>
      </w:r>
      <w:proofErr w:type="spellEnd"/>
      <w:r w:rsidRPr="00CA3A4E">
        <w:rPr>
          <w:rFonts w:ascii="Times New Roman" w:hAnsi="Times New Roman"/>
          <w:sz w:val="24"/>
          <w:szCs w:val="24"/>
        </w:rPr>
        <w:t>, трельяжи, шпалеры), мобильное (контейнеры, вазоны), создание декоративных композиций из деревьев, кустарников, цветочного оформления.</w:t>
      </w:r>
      <w:proofErr w:type="gramEnd"/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11. Состав и количество парковых сооружений, элементы благоустройства в специализированных парках определяются заданием на проектирование и проектным решением.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12. На территории парка жилого района предусматривается: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13. </w:t>
      </w:r>
      <w:r w:rsidRPr="00B50F65">
        <w:rPr>
          <w:rFonts w:ascii="Times New Roman" w:hAnsi="Times New Roman"/>
          <w:sz w:val="24"/>
          <w:szCs w:val="24"/>
        </w:rPr>
        <w:t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предусматрива</w:t>
      </w:r>
      <w:r w:rsidRPr="00CA3A4E">
        <w:rPr>
          <w:rFonts w:ascii="Times New Roman" w:hAnsi="Times New Roman"/>
          <w:sz w:val="24"/>
          <w:szCs w:val="24"/>
        </w:rPr>
        <w:t xml:space="preserve">ется </w:t>
      </w:r>
      <w:r w:rsidRPr="00B50F65">
        <w:rPr>
          <w:rFonts w:ascii="Times New Roman" w:hAnsi="Times New Roman"/>
          <w:sz w:val="24"/>
          <w:szCs w:val="24"/>
        </w:rPr>
        <w:t>цветочное оформление с использованием видов растений, характерных для данной климатической зоны.</w:t>
      </w:r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14. На территории город Балахна могут формироваться следующие виды садов: сады отдыха (предназначен для организации кратковременного отдыха населения и прогулок), сады </w:t>
      </w:r>
      <w:r w:rsidRPr="00CA3A4E">
        <w:rPr>
          <w:rFonts w:ascii="Times New Roman" w:hAnsi="Times New Roman"/>
          <w:sz w:val="24"/>
          <w:szCs w:val="24"/>
        </w:rPr>
        <w:lastRenderedPageBreak/>
        <w:t>при сооружениях, сады-выставки (экспозиционная территория, действующая как самостоятельный объект или как часть городского парка) и др.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</w:t>
      </w:r>
      <w:r>
        <w:rPr>
          <w:rFonts w:ascii="Times New Roman" w:hAnsi="Times New Roman"/>
          <w:sz w:val="24"/>
          <w:szCs w:val="24"/>
        </w:rPr>
        <w:t>личное техническое оборудование</w:t>
      </w:r>
      <w:r w:rsidRPr="00CA3A4E">
        <w:rPr>
          <w:rFonts w:ascii="Times New Roman" w:hAnsi="Times New Roman"/>
          <w:sz w:val="24"/>
          <w:szCs w:val="24"/>
        </w:rPr>
        <w:t>, осветительное оборудование.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Возможно размещение ограждения, некапитальных нестационарных сооружений питания (летние кафе).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Планировочная организация сада-выставки, как правило, направлена на выгодное представление экспозиции и создание удобного движения при ее осмотре.</w:t>
      </w:r>
    </w:p>
    <w:p w:rsidR="008A6794" w:rsidRPr="00CA3A4E" w:rsidRDefault="008A6794" w:rsidP="008A679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Бульвары и скверы - важнейшие объекты пространственной городской среды.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8A6794" w:rsidRPr="00CA3A4E" w:rsidRDefault="008A6794" w:rsidP="008A679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Статья 11</w:t>
      </w:r>
      <w:r w:rsidRPr="00CA3A4E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CA3A4E">
        <w:rPr>
          <w:rFonts w:ascii="Times New Roman" w:hAnsi="Times New Roman" w:cs="Times New Roman"/>
          <w:sz w:val="24"/>
          <w:szCs w:val="24"/>
        </w:rPr>
        <w:t>.</w:t>
      </w:r>
      <w:r w:rsidRPr="00CA3A4E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A3A4E">
        <w:rPr>
          <w:rFonts w:ascii="Times New Roman" w:hAnsi="Times New Roman" w:cs="Times New Roman"/>
          <w:sz w:val="24"/>
          <w:szCs w:val="24"/>
        </w:rPr>
        <w:t>Территории транспортной и инженерной инфраструктуры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 Объектами благоустройства на территориях транспортных коммуникаций города Балахны является улично-дорожная сеть города Балахны в границах красных линий, пешеходные переходы различных типов.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2.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Статья 11</w:t>
      </w:r>
      <w:r w:rsidRPr="00CA3A4E">
        <w:rPr>
          <w:rFonts w:ascii="Times New Roman" w:hAnsi="Times New Roman"/>
          <w:sz w:val="24"/>
          <w:szCs w:val="24"/>
          <w:vertAlign w:val="superscript"/>
        </w:rPr>
        <w:t xml:space="preserve"> 5</w:t>
      </w:r>
      <w:r w:rsidRPr="00CA3A4E">
        <w:rPr>
          <w:rFonts w:ascii="Times New Roman" w:hAnsi="Times New Roman"/>
          <w:sz w:val="24"/>
          <w:szCs w:val="24"/>
        </w:rPr>
        <w:t>.</w:t>
      </w:r>
      <w:r w:rsidRPr="00CA3A4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50F65">
        <w:rPr>
          <w:rFonts w:ascii="Times New Roman" w:hAnsi="Times New Roman"/>
          <w:sz w:val="24"/>
          <w:szCs w:val="24"/>
        </w:rPr>
        <w:t>Организация детских площадок, площадок для отдыха и проведения досуга, спортивных площадок, площадок для выгула и дрессировки собак, площадок для автостоянок  на территории города Балахны.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Запрещается организовывать подходы к детским площадкам с проезжей части.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2. Площадки для отдыха и проведения досуга взрослого населения следует размещать на участках жилой застройки, на озелененных территориях жилой группы и микрорайона, в парках и лесопарках.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Перечень элементов благоустройства на площадке для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3. На территориях жилого и рекреационного назначения, участков спортивных сооружений размещаются спортивные площадки, предназначенные для занятий физкультурой и спортом всех возрастных групп населения.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Озеленение спортивных площадок следует размещать по периметру.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B50F65">
        <w:rPr>
          <w:rFonts w:ascii="Times New Roman" w:hAnsi="Times New Roman"/>
          <w:sz w:val="24"/>
          <w:szCs w:val="24"/>
        </w:rPr>
        <w:t>площадки</w:t>
      </w:r>
      <w:proofErr w:type="gramEnd"/>
      <w:r w:rsidRPr="00B50F65">
        <w:rPr>
          <w:rFonts w:ascii="Times New Roman" w:hAnsi="Times New Roman"/>
          <w:sz w:val="24"/>
          <w:szCs w:val="24"/>
        </w:rPr>
        <w:t xml:space="preserve"> возможно применять вертикальное озеленение.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4. Площадки для выгула собак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Покрытие поверхности части площадки, предназначенной для выгула собак, должна иметь поверхность, обеспечивающую хороший дренаж, не травмирующую конечности </w:t>
      </w:r>
      <w:r w:rsidRPr="00B50F65">
        <w:rPr>
          <w:rFonts w:ascii="Times New Roman" w:hAnsi="Times New Roman"/>
          <w:sz w:val="24"/>
          <w:szCs w:val="24"/>
        </w:rPr>
        <w:lastRenderedPageBreak/>
        <w:t xml:space="preserve">животных (газонное, песчаное, песчано-земляное), а также удобство для регулярной уборки и обновления.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На территории площадки, предназначенной для выгула собак, устанавливается информационный стенд с правилами пользования площадкой.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Перечень элементов благоустройства территории на площадке для дрессировки собак включает: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Покрытие площадки для дрессировки собак следует предусматривать 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5.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При планировке общественных пространств и дворовых территорий следует предусматривать специальные препятствия в целях недопущения парковки транспортных средств на газонах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1.6. Статью 17 Главы 4 Правил дополнить абзацами следующего содержания: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«На земельном участке запрещается установка сплошных ограждений на фасадной части строений, выходящих на общую территорию улиц, проездов, 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 xml:space="preserve"> «красной линией», которая устанавливается  документацией по планировке территории и отражается в градостроительном плане земельного участка.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Ограждение следует устраивать преимущественно в виде живых изгородей из однорядных или многорядных посадок кустарников, из сборных железобетонных элементов, металлических секций, древесины и проволоки.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Высота ограждений со стороны улицы должна быть не более 2 метров.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С целью минимального затемнения территории соседних земельных участков ограждения должны быть сетчатые или решетчатые высотой не более 2 метров.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Ограждения в виде живой изгороди должны устраиваться посадкой одного ряда кустарника в заранее подготовленные траншеи шириной и глубиной не более 50 см. На каждый последующий ряд посадок кустарника ширина траншеи увеличивается на 20 см. В состав многорядной живой изгороди могут быть включены деревья, а также заполнения из проволоки на стойках.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Применение колючей проволоки на границах земельных участков с  территорией общего пользования запрещено.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Ограждения из стальной сетки должны выполняться в виде секций, устанавливаемых между стойками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1.7.Статью 18 Главы 5 Правил дополнить частью 7 следующего содержания: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«7. </w:t>
      </w:r>
      <w:r w:rsidRPr="00CA3A4E">
        <w:rPr>
          <w:rFonts w:ascii="Times New Roman" w:hAnsi="Times New Roman"/>
          <w:bCs/>
          <w:sz w:val="24"/>
          <w:szCs w:val="24"/>
        </w:rPr>
        <w:t>Входные (участки входов в здания) группы зданий жилого и общественного назначения следует оборудовать устройствами и приспособлениями для перемещения инвалидов и маломобильных групп населения (пандусы, перила и пр.).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Все объекты, оснащенные специальной техникой для инвалидов, должны быть снабжены международными знаками доступности.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1.8. В статье 22 Главы 6 Правил: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- часть 1 дополнить абзацем следующего содержания: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«</w:t>
      </w:r>
      <w:r w:rsidRPr="00CA3A4E">
        <w:rPr>
          <w:rFonts w:ascii="Times New Roman" w:hAnsi="Times New Roman"/>
          <w:bCs/>
          <w:sz w:val="24"/>
          <w:szCs w:val="24"/>
        </w:rPr>
        <w:t>На тротуарах автомобильных дорог следует использовать следующие м</w:t>
      </w:r>
      <w:r w:rsidRPr="00CA3A4E">
        <w:rPr>
          <w:rFonts w:ascii="Times New Roman" w:hAnsi="Times New Roman"/>
          <w:sz w:val="24"/>
          <w:szCs w:val="24"/>
        </w:rPr>
        <w:t>алые архитектурные формы</w:t>
      </w:r>
      <w:r w:rsidRPr="00CA3A4E">
        <w:rPr>
          <w:rFonts w:ascii="Times New Roman" w:hAnsi="Times New Roman"/>
          <w:bCs/>
          <w:sz w:val="24"/>
          <w:szCs w:val="24"/>
        </w:rPr>
        <w:t>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A4E">
        <w:rPr>
          <w:rFonts w:ascii="Times New Roman" w:hAnsi="Times New Roman"/>
          <w:bCs/>
          <w:sz w:val="24"/>
          <w:szCs w:val="24"/>
        </w:rPr>
        <w:lastRenderedPageBreak/>
        <w:t xml:space="preserve"> скамейки без спинки с местом для сумок;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A4E">
        <w:rPr>
          <w:rFonts w:ascii="Times New Roman" w:hAnsi="Times New Roman"/>
          <w:bCs/>
          <w:sz w:val="24"/>
          <w:szCs w:val="24"/>
        </w:rPr>
        <w:t xml:space="preserve"> опоры у скамеек для людей с ограниченными возможностями;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A4E">
        <w:rPr>
          <w:rFonts w:ascii="Times New Roman" w:hAnsi="Times New Roman"/>
          <w:bCs/>
          <w:sz w:val="24"/>
          <w:szCs w:val="24"/>
        </w:rPr>
        <w:t xml:space="preserve"> заграждения, обеспечивающие защиту пешеходов от наезда автомобилей</w:t>
      </w:r>
      <w:proofErr w:type="gramStart"/>
      <w:r w:rsidRPr="00CA3A4E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A3A4E">
        <w:rPr>
          <w:rFonts w:ascii="Times New Roman" w:hAnsi="Times New Roman" w:cs="Times New Roman"/>
          <w:sz w:val="24"/>
          <w:szCs w:val="24"/>
        </w:rPr>
        <w:t>часть 4 дополнить абзацем следующего содержания:</w:t>
      </w:r>
    </w:p>
    <w:p w:rsidR="008A6794" w:rsidRPr="00CA3A4E" w:rsidRDefault="008A6794" w:rsidP="008A679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b/>
          <w:sz w:val="24"/>
          <w:szCs w:val="24"/>
        </w:rPr>
        <w:t>«</w:t>
      </w:r>
      <w:r w:rsidRPr="00CA3A4E">
        <w:rPr>
          <w:rFonts w:ascii="Times New Roman" w:hAnsi="Times New Roman"/>
          <w:sz w:val="24"/>
          <w:szCs w:val="24"/>
        </w:rPr>
        <w:t xml:space="preserve">Размещение нестационарных (временных) объектов должно обеспечивать свободное движение пешеходов и безопасный доступ потребителей к стационарным торговым объектам, в том числе создание </w:t>
      </w:r>
      <w:proofErr w:type="spellStart"/>
      <w:r w:rsidRPr="00CA3A4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среды жизнедеятельности для инвалидов и иных маломобильных групп населения, не должно ухудшать благоустройство территории и застройки</w:t>
      </w:r>
      <w:proofErr w:type="gramStart"/>
      <w:r w:rsidRPr="00CA3A4E">
        <w:rPr>
          <w:rFonts w:ascii="Times New Roman" w:hAnsi="Times New Roman"/>
          <w:sz w:val="24"/>
          <w:szCs w:val="24"/>
        </w:rPr>
        <w:t>.»;</w:t>
      </w:r>
      <w:proofErr w:type="gramEnd"/>
    </w:p>
    <w:p w:rsidR="008A6794" w:rsidRPr="00CA3A4E" w:rsidRDefault="008A6794" w:rsidP="008A679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- часть 7 изложить в новой редакции: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«7. </w:t>
      </w:r>
      <w:r w:rsidRPr="00B50F65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B50F65">
        <w:rPr>
          <w:rFonts w:ascii="Times New Roman" w:hAnsi="Times New Roman"/>
          <w:sz w:val="24"/>
          <w:szCs w:val="24"/>
        </w:rPr>
        <w:t>решения задачи обеспечения качества городской среды</w:t>
      </w:r>
      <w:proofErr w:type="gramEnd"/>
      <w:r w:rsidRPr="00B50F65">
        <w:rPr>
          <w:rFonts w:ascii="Times New Roman" w:hAnsi="Times New Roman"/>
          <w:sz w:val="24"/>
          <w:szCs w:val="24"/>
        </w:rPr>
        <w:t xml:space="preserve"> при создании и благоустройстве игрового и спортивного оборудования учитываются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Игровое и спортивное оборудование на территории города Балахна представляется игровыми, физкультурно-оздоровительными устройствами, сооружениями и (или) их комплексами. Состава игрового и спортивного оборудования для детей и подростков должен обеспечивать соответствие оборудования анатомо-физиологическим особенностям разных возрастных групп.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иных повреждений). При размещении спортивного оборудования необходимо руководствоваться каталогами сертифицированного оборудования</w:t>
      </w:r>
      <w:proofErr w:type="gramStart"/>
      <w:r w:rsidRPr="00B50F65">
        <w:rPr>
          <w:rFonts w:ascii="Times New Roman" w:hAnsi="Times New Roman"/>
          <w:sz w:val="24"/>
          <w:szCs w:val="24"/>
        </w:rPr>
        <w:t>.».</w:t>
      </w:r>
      <w:proofErr w:type="gramEnd"/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Статью 25 Главы 9 Правил дополнить частями 12 и 13 следующего содержания:</w:t>
      </w:r>
    </w:p>
    <w:p w:rsidR="008A6794" w:rsidRPr="00CA3A4E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«12. На территории города Балахны предусматриваются следующие виды освещения: функциональное, архитектурное и информационное.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При проектировании каждой из трех основных групп осветительных установок должно быть обеспечено: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экономичность и </w:t>
      </w:r>
      <w:proofErr w:type="spellStart"/>
      <w:r w:rsidRPr="00B50F65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B50F65"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>Функциональное освещение осуществляется стационарными установками освещения дорожных покрытий и простран</w:t>
      </w:r>
      <w:proofErr w:type="gramStart"/>
      <w:r w:rsidRPr="00B50F65">
        <w:rPr>
          <w:rFonts w:ascii="Times New Roman" w:hAnsi="Times New Roman"/>
          <w:sz w:val="24"/>
          <w:szCs w:val="24"/>
        </w:rPr>
        <w:t>ств в тр</w:t>
      </w:r>
      <w:proofErr w:type="gramEnd"/>
      <w:r w:rsidRPr="00B50F65">
        <w:rPr>
          <w:rFonts w:ascii="Times New Roman" w:hAnsi="Times New Roman"/>
          <w:sz w:val="24"/>
          <w:szCs w:val="24"/>
        </w:rPr>
        <w:t xml:space="preserve">анспортных и пешеходных зонах.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На транспортных и пешеходных зонах светильники располагаются на опорах (венчающие, консольные), подвесах или фасадах (бра, плафоны). 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Для освещения обширных пространств, транспортных развязок и магистралей, открытых паркингов используются </w:t>
      </w:r>
      <w:proofErr w:type="spellStart"/>
      <w:r w:rsidRPr="00B50F65">
        <w:rPr>
          <w:rFonts w:ascii="Times New Roman" w:hAnsi="Times New Roman"/>
          <w:sz w:val="24"/>
          <w:szCs w:val="24"/>
        </w:rPr>
        <w:t>высокомачтовые</w:t>
      </w:r>
      <w:proofErr w:type="spellEnd"/>
      <w:r w:rsidRPr="00B50F65">
        <w:rPr>
          <w:rFonts w:ascii="Times New Roman" w:hAnsi="Times New Roman"/>
          <w:sz w:val="24"/>
          <w:szCs w:val="24"/>
        </w:rPr>
        <w:t xml:space="preserve"> установки.</w:t>
      </w:r>
    </w:p>
    <w:p w:rsidR="008A6794" w:rsidRPr="00B50F65" w:rsidRDefault="008A6794" w:rsidP="008A6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F65">
        <w:rPr>
          <w:rFonts w:ascii="Times New Roman" w:hAnsi="Times New Roman"/>
          <w:sz w:val="24"/>
          <w:szCs w:val="24"/>
        </w:rPr>
        <w:t xml:space="preserve">На территориях общественных пространств и объектов рекреации в зонах минимального вандализма для освещения газонов, цветников, пешеходных дорожек и площадок используют газонные светильники. 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элементы, </w:t>
      </w:r>
      <w:r w:rsidRPr="00CA3A4E">
        <w:rPr>
          <w:rFonts w:ascii="Times New Roman" w:hAnsi="Times New Roman" w:cs="Times New Roman"/>
          <w:sz w:val="24"/>
          <w:szCs w:val="24"/>
        </w:rPr>
        <w:lastRenderedPageBreak/>
        <w:t xml:space="preserve">панно и объемные композиции из ламп накаливания, разрядных, светодиодов,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>, световые проекции, лазерные рисунки.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Информационное освещение или световая информация, в том числе световая реклама,  предназначено для ориентации пешеходов и водителей автотранспорта в пространстве, в том числе для решения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задач с учетом гармоничности светового ансамбля, не противоречащего действующим правилам дорожного движения.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В стационарных установках функционального освещения и архитектурного освещения необходимо применять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Источники света в установках функционального освещения следует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В установках архитектурного освещения и световой информации необходимо использовать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>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13.1. вечерний будничный режим, когда функционируют все стационарные установки функционального освещения, архитектурного освещения, информационного освещения, за исключением систем праздничного освещения;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13.2. ночной дежурный режим, когда в установках функционального освещения, архитектурного освещения, информационного освещения может отключаться часть осветительных приборов при соблюдении нормам освещенности; 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1.3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13.4. сезонный режим, предусматриваемый в рекреационных зонах для стационарных и временных установок функционального освещения и архитектурного освещения в определенные сроки (зимой, осенью)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>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1.10.Статью 26 Главы 9 Правил дополнить частями 4, 5  и 6 следующего содержания: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«4. Праздничное оформление территории муниципального образования «город Балахна» выполняется по постановлению администрации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муниципального района на период проведения государственных и праздничных мероприятий, связанных со знаменательными событиями.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 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муниципального образования «город Балахна».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Работы, связанные с проведением праздничных мероприятий, рекомендуется осуществлять организациям самостоятельно. 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Концепция праздничного оформления муниципального образования «город Балахна» определяется программой мероприятий и схемой размещения объектов и элементов праздничного оформления, 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CA3A4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A6794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5. Установку информационных конструкций (далее - вывесок), а также размещение иных графических элементов необходимо осуществлять в соответствии с Правилами размещения и </w:t>
      </w:r>
      <w:r w:rsidRPr="00CA3A4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информационных конструкций в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Балахнинском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трубок и электроламп. В случае неисправности отдельных знаков рекламы или вывески необходимо выключать полностью.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необходимо разрешать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Очистку от объявлений опор электротранспорта, уличного освещения, цоколя зданий, заборов и других сооружений необходимо осуществлять организациям, эксплуатирующим данные объекты.</w:t>
      </w:r>
    </w:p>
    <w:p w:rsidR="008A6794" w:rsidRPr="00BC3229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Размещение и эксплуатацию рекламных конструкций необходимо осуществлять в соответствии с Положением о порядке взаимодействия администрации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муниципального района с физическими, юридическими лицами и индивидуальными предпринимателями при реализации ФЗ «О рекламе», </w:t>
      </w:r>
      <w:r w:rsidRPr="00BC3229">
        <w:rPr>
          <w:rFonts w:ascii="Times New Roman" w:hAnsi="Times New Roman" w:cs="Times New Roman"/>
          <w:sz w:val="24"/>
          <w:szCs w:val="24"/>
        </w:rPr>
        <w:t xml:space="preserve">утвержденным решением Земского собрания </w:t>
      </w:r>
      <w:proofErr w:type="spellStart"/>
      <w:r w:rsidRPr="00BC3229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C3229">
        <w:rPr>
          <w:rFonts w:ascii="Times New Roman" w:hAnsi="Times New Roman" w:cs="Times New Roman"/>
          <w:sz w:val="24"/>
          <w:szCs w:val="24"/>
        </w:rPr>
        <w:t xml:space="preserve"> муниципального района от 28.11.2006г. № 248.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6. Для организации уличного искусства (стрит-арт, граффити,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мурали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) необходимо использовать оформление подобными рисунками глухих заборов и брандмауэров. В центральной части муниципального образования «город Балахна» и других значимых территориях, в том числе на центральных улицах подобное оформление необходимо согласовывать с администрацией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мунициального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1.11.Часть 4 статьи 27 Главы 10 Правил изложить в новой редакции: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 «4. Юридические и физические лица, в уборочных зонах которых находятся газоны и объекты озеленения, производят: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  4.1. Новые посадки деревьев и кустарников только на основании утвержденных дендрологических проектов при строгом соблюдении агротехнических условий, при согласовании со службами подземных коммуникаций, с учетом минимальных расстояний от зданий и сооружений.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Необходимо составлять дендрологический план при разработке проектной документации на строительство, капитальный ремонт и реконструкцию объектов благоустройства города Балахны, в том числе объектов озеленения,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8A6794" w:rsidRPr="00CA3A4E" w:rsidRDefault="008A6794" w:rsidP="008A67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Разработку проектной документации на строительство, капитальный ремонт и реконструкцию объектов озеленения, рекомендуется производить на основании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с инвентаризационным планом зеленых насаждений на весь участок благоустройства.</w:t>
      </w:r>
    </w:p>
    <w:p w:rsidR="008A6794" w:rsidRPr="00CA3A4E" w:rsidRDefault="008A6794" w:rsidP="008A67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На основании полученных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проектной организацией разрабатыва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CA3A4E">
        <w:rPr>
          <w:rFonts w:ascii="Times New Roman" w:hAnsi="Times New Roman" w:cs="Times New Roman"/>
          <w:sz w:val="24"/>
          <w:szCs w:val="24"/>
        </w:rPr>
        <w:t xml:space="preserve"> проект благоустройства территории, где определяются основные планировочные решения и объемы капиталовложений, в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>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8A6794" w:rsidRPr="00CA3A4E" w:rsidRDefault="008A6794" w:rsidP="008A67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На данной стадии целесообразно определить количество деревьев и кустарников, попадающих в зону строительства без конкретизации на инвентаризационном плане (без разработки дендрологического плана).</w:t>
      </w:r>
    </w:p>
    <w:p w:rsidR="008A6794" w:rsidRPr="00CA3A4E" w:rsidRDefault="008A6794" w:rsidP="008A67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После утверждения проектно-сметной документации на застройку, капитальный ремонт и реконструкцию благоустройства, в том числе объектов озеленения, разрабатыва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CA3A4E">
        <w:rPr>
          <w:rFonts w:ascii="Times New Roman" w:hAnsi="Times New Roman" w:cs="Times New Roman"/>
          <w:sz w:val="24"/>
          <w:szCs w:val="24"/>
        </w:rPr>
        <w:t xml:space="preserve"> рабочий проект с уточнением планировочных решений, инженерных коммуникаций и организации строительства. На этой стадии разрабатывается дендрологический 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 с указанием деревьев и кустарников, диаметр и их состояние.</w:t>
      </w:r>
    </w:p>
    <w:p w:rsidR="008A6794" w:rsidRPr="00CA3A4E" w:rsidRDefault="008A6794" w:rsidP="008A679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При разработке дендрологического плана сохраняется нумерация растений инвентаризационного плана. </w:t>
      </w:r>
    </w:p>
    <w:p w:rsidR="008A6794" w:rsidRPr="00CA3A4E" w:rsidRDefault="008A6794" w:rsidP="008A6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CA3A4E">
        <w:rPr>
          <w:rFonts w:ascii="Times New Roman" w:hAnsi="Times New Roman"/>
          <w:sz w:val="24"/>
          <w:szCs w:val="24"/>
        </w:rPr>
        <w:t>дендрологическом плане</w:t>
      </w:r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обозначаются существующие деревья и кустарники, расположенные в зоне строительной площадки и вне ее по направлениям инженерных </w:t>
      </w:r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коммуникаций, дорог и др., специальными знаками.</w:t>
      </w:r>
    </w:p>
    <w:p w:rsidR="008A6794" w:rsidRPr="00CA3A4E" w:rsidRDefault="008A6794" w:rsidP="008A6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Сохраняемые деревья обозначаются </w:t>
      </w:r>
      <w:proofErr w:type="spellStart"/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t>незакрашенным</w:t>
      </w:r>
      <w:proofErr w:type="spellEnd"/>
      <w:r w:rsidRPr="00CA3A4E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кружочком, вырубаемые деревья - полностью закрашенным кружочком, пересаживаемые деревья - наполовину закрашенным.</w:t>
      </w:r>
    </w:p>
    <w:p w:rsidR="008A6794" w:rsidRPr="00CA3A4E" w:rsidRDefault="008A6794" w:rsidP="008A6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CA3A4E">
        <w:rPr>
          <w:rFonts w:ascii="Times New Roman" w:hAnsi="Times New Roman"/>
          <w:sz w:val="24"/>
          <w:szCs w:val="24"/>
        </w:rPr>
        <w:t xml:space="preserve">Снос и пересадку деревьев и кустарников, изменение планировки зеленых насаждений или садово-паркового оборудования (при строительстве, реконструкции, ремонте и других работах) в соответствии с </w:t>
      </w:r>
      <w:hyperlink r:id="rId24" w:history="1">
        <w:r w:rsidRPr="00CA3A4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CA3A4E">
        <w:rPr>
          <w:rFonts w:ascii="Times New Roman" w:hAnsi="Times New Roman"/>
          <w:sz w:val="24"/>
          <w:szCs w:val="24"/>
        </w:rPr>
        <w:t xml:space="preserve"> проведения компенсационного озеленения и определения компенсационной стоимости зеленых насаждений в Нижегородской области и </w:t>
      </w:r>
      <w:hyperlink r:id="rId25" w:history="1">
        <w:r w:rsidRPr="00CA3A4E">
          <w:rPr>
            <w:rFonts w:ascii="Times New Roman" w:hAnsi="Times New Roman"/>
            <w:sz w:val="24"/>
            <w:szCs w:val="24"/>
          </w:rPr>
          <w:t>Методикой</w:t>
        </w:r>
      </w:hyperlink>
      <w:r w:rsidRPr="00CA3A4E">
        <w:rPr>
          <w:rFonts w:ascii="Times New Roman" w:hAnsi="Times New Roman"/>
          <w:sz w:val="24"/>
          <w:szCs w:val="24"/>
        </w:rPr>
        <w:t xml:space="preserve"> расчета компенсационной стоимости при уничтожении (вырубке, сносе) и (или) повреждении зеленых насаждений и компенсационного озеленения, утвержденными Постановлением Правительства Нижегородской области от 21.06.2016</w:t>
      </w:r>
      <w:proofErr w:type="gramEnd"/>
      <w:r w:rsidRPr="00CA3A4E">
        <w:rPr>
          <w:rFonts w:ascii="Times New Roman" w:hAnsi="Times New Roman"/>
          <w:sz w:val="24"/>
          <w:szCs w:val="24"/>
        </w:rPr>
        <w:t xml:space="preserve"> N 376.</w:t>
      </w:r>
    </w:p>
    <w:p w:rsidR="008A6794" w:rsidRPr="00CA3A4E" w:rsidRDefault="008A6794" w:rsidP="008A6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4.3. Ремонт газонов, уборку мусора и песка с газонов, </w:t>
      </w:r>
      <w:proofErr w:type="spellStart"/>
      <w:r w:rsidRPr="00CA3A4E">
        <w:rPr>
          <w:rFonts w:ascii="Times New Roman" w:hAnsi="Times New Roman"/>
          <w:sz w:val="24"/>
          <w:szCs w:val="24"/>
        </w:rPr>
        <w:t>прогребание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и очистку от листьев, полив в засушливый период.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4.4. Своевременный покос травы в газонах (высота травостоя в газонах должна быть не более 15 см). Скошенная трава подлежит уборке в течение 3 суток.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4.5. Посадку деревьев и кустарников, полив и побелку стволов деревьев.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4.6. Посадку цветов, прополку и полив цветников.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4.7. Систематическую уборку мусора, а также полив дорожек и площадок в летнее время, своевременную расчистку от снега и посыпку песком в зимний период.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4.8. Снос сухостойных деревьев и кустарников, вырезку сухих сучьев, поросли, корчевку пней, а также обрезку ветвей, затеняющих окна домов, по разрешению уполномоченных органов с обязательной вывозкой порубочных остатков. Вывоз спиленных деревьев осуществляется в течение одних суток на основных магистралях и в течение двух суток на остальных территориях. Своевременную обрезку ветвей в охранной зоне (в радиусе 1 м)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 xml:space="preserve"> проводов обеспечивают организации, обслуживающие данные электрические сети</w:t>
      </w:r>
      <w:proofErr w:type="gramStart"/>
      <w:r w:rsidRPr="00CA3A4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794" w:rsidRPr="00CA3A4E" w:rsidRDefault="008A6794" w:rsidP="008A679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1.12. Главу 12 Правил дополнить статьей 32.1.следующего содержания:</w:t>
      </w:r>
    </w:p>
    <w:p w:rsidR="008A6794" w:rsidRPr="00CA3A4E" w:rsidRDefault="008A6794" w:rsidP="008A67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>« Статья 32.1. Порядок и механизмы общественного участия в процессе благоустройства.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1.Все решения, касающиеся благоустройства и развития городской среды, принимаются с учетом мнения жителей города Балахны и иных заинтересованных лиц.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общественного участия: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 xml:space="preserve"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 xml:space="preserve">участие в разработке проекта, обсуждение решений с архитекторами, проектировщиками и другими профильными специалистами;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 xml:space="preserve"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 xml:space="preserve">осуществление общественного контроля над процессом реализации проекта благоустройства территории;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 xml:space="preserve">осуществление общественного контроля над процессом эксплуатации территории. 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3. В целях повышения уровня доступности информации и информирования населения и заинтересованных лиц о проектах в сфере благоустройства и комплексного развития городской среды необходимо использовать официальный интернет-сайт  </w:t>
      </w:r>
      <w:proofErr w:type="spellStart"/>
      <w:r w:rsidRPr="00CA3A4E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муниципального района Нижегородской области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4. На официальном интернет-сайте </w:t>
      </w:r>
      <w:proofErr w:type="spellStart"/>
      <w:r w:rsidRPr="00CA3A4E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муниципального района Нижегородской области в разделе «Приоритетный проект «Формирование комфортной городской среды»</w:t>
      </w:r>
      <w:r w:rsidRPr="00CA3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>размещается</w:t>
      </w:r>
      <w:r w:rsidRPr="00CA3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>информация о ходе реализации проектов благоустройства с публикацией фото, видео и текстовых отчетов по итогам проведения общественных обсуждений.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Информирование населения о планирующихся изменениях и возможности участия в этом процессе может осуществляться путем: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lastRenderedPageBreak/>
        <w:t xml:space="preserve">работы с местными средствами массовой информации, охватывающими широкий круг жителей разных возрастных групп и потенциальные аудитории проекта;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территории);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 индивидуальных приглашений участников встречи лично, по электронной почте или по телефону; </w:t>
      </w:r>
    </w:p>
    <w:p w:rsidR="008A6794" w:rsidRPr="00CA3A4E" w:rsidRDefault="008A6794" w:rsidP="008A679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На стендах размещается информация </w:t>
      </w:r>
      <w:proofErr w:type="gramStart"/>
      <w:r w:rsidRPr="00CA3A4E">
        <w:rPr>
          <w:rFonts w:ascii="Times New Roman" w:hAnsi="Times New Roman"/>
          <w:sz w:val="24"/>
          <w:szCs w:val="24"/>
        </w:rPr>
        <w:t>о</w:t>
      </w:r>
      <w:proofErr w:type="gramEnd"/>
      <w:r w:rsidRPr="00CA3A4E">
        <w:rPr>
          <w:rFonts w:ascii="Times New Roman" w:hAnsi="Times New Roman"/>
          <w:sz w:val="24"/>
          <w:szCs w:val="24"/>
        </w:rPr>
        <w:t xml:space="preserve"> всех этапах процесса проектирования и отчетах по итогам проведения общественных обсуждений. 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5. При организации общественного участия граждан, организаций в обсуждении проектов благоустройства территорий используется следующие инструменты: анкетирование, опросы, проведение общественных обсуждений, проведение оценки эксплуатации территории. 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сторон. </w:t>
      </w:r>
    </w:p>
    <w:p w:rsidR="008A6794" w:rsidRPr="00CA3A4E" w:rsidRDefault="008A6794" w:rsidP="008A6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По итогам проведенных обсуждений с общественным участием граждан формируется отчет, который размещается на официальном интернет - сайте </w:t>
      </w:r>
      <w:proofErr w:type="spellStart"/>
      <w:r w:rsidRPr="00CA3A4E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CA3A4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CA3A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3A4E">
        <w:rPr>
          <w:rFonts w:ascii="Times New Roman" w:hAnsi="Times New Roman"/>
          <w:sz w:val="24"/>
          <w:szCs w:val="24"/>
        </w:rPr>
        <w:t>для того, что граждане, организации могли отслеживать процесс развития проекта, а также вносить замечания (предложения) по реализации проекта и включаться в этот процесс на любом этапе.</w:t>
      </w:r>
    </w:p>
    <w:p w:rsidR="008A6794" w:rsidRPr="00CA3A4E" w:rsidRDefault="008A6794" w:rsidP="008A679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>6. Одним из механизмов общественного участия является общественный контроль.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B50F65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B50F65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50F65">
        <w:rPr>
          <w:rFonts w:ascii="Times New Roman" w:eastAsia="Calibri" w:hAnsi="Times New Roman"/>
          <w:sz w:val="24"/>
          <w:szCs w:val="24"/>
        </w:rPr>
        <w:t>видеофиксации</w:t>
      </w:r>
      <w:proofErr w:type="spellEnd"/>
      <w:r w:rsidRPr="00B50F65">
        <w:rPr>
          <w:rFonts w:ascii="Times New Roman" w:eastAsia="Calibri" w:hAnsi="Times New Roman"/>
          <w:sz w:val="24"/>
          <w:szCs w:val="24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proofErr w:type="spellStart"/>
      <w:r w:rsidRPr="00B50F65">
        <w:rPr>
          <w:rFonts w:ascii="Times New Roman" w:eastAsia="Calibri" w:hAnsi="Times New Roman"/>
          <w:sz w:val="24"/>
          <w:szCs w:val="24"/>
        </w:rPr>
        <w:t>Балахнинского</w:t>
      </w:r>
      <w:proofErr w:type="spellEnd"/>
      <w:r w:rsidRPr="00B50F65">
        <w:rPr>
          <w:rFonts w:ascii="Times New Roman" w:eastAsia="Calibri" w:hAnsi="Times New Roman"/>
          <w:sz w:val="24"/>
          <w:szCs w:val="24"/>
        </w:rPr>
        <w:t xml:space="preserve"> муниципального района.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Общественный контроль в области благоустройства осуществляется с учетом положений федеральных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 xml:space="preserve">7. Создание комфортной городской среды </w:t>
      </w:r>
      <w:proofErr w:type="gramStart"/>
      <w:r w:rsidRPr="00B50F65">
        <w:rPr>
          <w:rFonts w:ascii="Times New Roman" w:eastAsia="Calibri" w:hAnsi="Times New Roman"/>
          <w:sz w:val="24"/>
          <w:szCs w:val="24"/>
        </w:rPr>
        <w:t>необходимо</w:t>
      </w:r>
      <w:proofErr w:type="gramEnd"/>
      <w:r w:rsidRPr="00B50F65">
        <w:rPr>
          <w:rFonts w:ascii="Times New Roman" w:eastAsia="Calibri" w:hAnsi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«город Балахна»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8.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создании и предоставлении разного рода услуг и сервисов для посетителей общественных пространств;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строительстве, реконструкции, реставрации объектов недвижимости;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производстве или размещении элементов благоустройства;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организации мероприятий, обеспечивающих приток посетителей на создаваемые общественные пространства;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>в организации уборки благоустроенных территорий, предоставлении сре</w:t>
      </w:r>
      <w:proofErr w:type="gramStart"/>
      <w:r w:rsidRPr="00B50F65">
        <w:rPr>
          <w:rFonts w:ascii="Times New Roman" w:eastAsia="Calibri" w:hAnsi="Times New Roman"/>
          <w:sz w:val="24"/>
          <w:szCs w:val="24"/>
        </w:rPr>
        <w:t>дств дл</w:t>
      </w:r>
      <w:proofErr w:type="gramEnd"/>
      <w:r w:rsidRPr="00B50F65">
        <w:rPr>
          <w:rFonts w:ascii="Times New Roman" w:eastAsia="Calibri" w:hAnsi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8A6794" w:rsidRPr="00B50F65" w:rsidRDefault="008A6794" w:rsidP="008A6794">
      <w:pPr>
        <w:pStyle w:val="a7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50F65">
        <w:rPr>
          <w:rFonts w:ascii="Times New Roman" w:eastAsia="Calibri" w:hAnsi="Times New Roman"/>
          <w:sz w:val="24"/>
          <w:szCs w:val="24"/>
        </w:rPr>
        <w:t xml:space="preserve">Необходимо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</w:t>
      </w:r>
      <w:r w:rsidRPr="00B50F65">
        <w:rPr>
          <w:rFonts w:ascii="Times New Roman" w:eastAsia="Calibri" w:hAnsi="Times New Roman"/>
          <w:sz w:val="24"/>
          <w:szCs w:val="24"/>
        </w:rPr>
        <w:lastRenderedPageBreak/>
        <w:t>общественных пространств, подготовки технического задания, в</w:t>
      </w:r>
      <w:r>
        <w:rPr>
          <w:rFonts w:ascii="Times New Roman" w:eastAsia="Calibri" w:hAnsi="Times New Roman"/>
          <w:sz w:val="24"/>
          <w:szCs w:val="24"/>
        </w:rPr>
        <w:t>ыбора зон для благоустройства</w:t>
      </w:r>
      <w:proofErr w:type="gramStart"/>
      <w:r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E816F5" w:rsidRPr="00CA3A4E" w:rsidRDefault="00E816F5" w:rsidP="00CA3A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A4E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через Центральную городскую библиотеку им. </w:t>
      </w:r>
      <w:proofErr w:type="spellStart"/>
      <w:r w:rsidRPr="00CA3A4E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CA3A4E">
        <w:rPr>
          <w:rFonts w:ascii="Times New Roman" w:hAnsi="Times New Roman" w:cs="Times New Roman"/>
          <w:sz w:val="24"/>
          <w:szCs w:val="24"/>
        </w:rPr>
        <w:t>.</w:t>
      </w:r>
    </w:p>
    <w:p w:rsidR="00E816F5" w:rsidRPr="00CA3A4E" w:rsidRDefault="00E816F5" w:rsidP="00CA3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4125B1" w:rsidRPr="00CA3A4E">
        <w:rPr>
          <w:rFonts w:ascii="Times New Roman" w:hAnsi="Times New Roman"/>
          <w:sz w:val="24"/>
          <w:szCs w:val="24"/>
        </w:rPr>
        <w:t xml:space="preserve">после </w:t>
      </w:r>
      <w:r w:rsidRPr="00CA3A4E">
        <w:rPr>
          <w:rFonts w:ascii="Times New Roman" w:hAnsi="Times New Roman"/>
          <w:sz w:val="24"/>
          <w:szCs w:val="24"/>
        </w:rPr>
        <w:t>его обнародования.</w:t>
      </w:r>
    </w:p>
    <w:p w:rsidR="00E816F5" w:rsidRPr="00CA3A4E" w:rsidRDefault="00E816F5" w:rsidP="00CA3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A4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A3A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3A4E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="005838CE" w:rsidRPr="00CA3A4E">
        <w:rPr>
          <w:rFonts w:ascii="Times New Roman" w:hAnsi="Times New Roman"/>
          <w:sz w:val="24"/>
          <w:szCs w:val="24"/>
        </w:rPr>
        <w:t xml:space="preserve">ешения возложить на постоянную </w:t>
      </w:r>
      <w:r w:rsidRPr="00CA3A4E">
        <w:rPr>
          <w:rFonts w:ascii="Times New Roman" w:hAnsi="Times New Roman"/>
          <w:sz w:val="24"/>
          <w:szCs w:val="24"/>
        </w:rPr>
        <w:t xml:space="preserve">комиссию городской Думы </w:t>
      </w:r>
      <w:r w:rsidR="005838CE" w:rsidRPr="00CA3A4E">
        <w:rPr>
          <w:rFonts w:ascii="Times New Roman" w:hAnsi="Times New Roman"/>
          <w:sz w:val="24"/>
          <w:szCs w:val="24"/>
        </w:rPr>
        <w:t xml:space="preserve">города Балахны </w:t>
      </w:r>
      <w:r w:rsidRPr="00CA3A4E">
        <w:rPr>
          <w:rFonts w:ascii="Times New Roman" w:hAnsi="Times New Roman"/>
          <w:sz w:val="24"/>
          <w:szCs w:val="24"/>
        </w:rPr>
        <w:t xml:space="preserve">по вопросам ЖКХ, строительства, транспорта и связи. </w:t>
      </w:r>
    </w:p>
    <w:p w:rsidR="00E816F5" w:rsidRDefault="00E816F5" w:rsidP="00284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F49" w:rsidRPr="00031495" w:rsidRDefault="001D6F49" w:rsidP="00E816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6F5" w:rsidRPr="00031495" w:rsidRDefault="00E816F5" w:rsidP="00E816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6F5" w:rsidRPr="00031495" w:rsidRDefault="00E816F5" w:rsidP="00E8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495">
        <w:rPr>
          <w:rFonts w:ascii="Times New Roman" w:hAnsi="Times New Roman"/>
          <w:sz w:val="24"/>
          <w:szCs w:val="24"/>
        </w:rPr>
        <w:t xml:space="preserve">Глава местного самоуправления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149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5333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Н.М</w:t>
      </w:r>
      <w:r w:rsidRPr="000314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Федоров</w:t>
      </w:r>
      <w:proofErr w:type="spellEnd"/>
    </w:p>
    <w:p w:rsidR="00D70781" w:rsidRDefault="00D70781">
      <w:pPr>
        <w:pStyle w:val="ConsPlusNormal"/>
      </w:pPr>
      <w:r>
        <w:br/>
      </w:r>
    </w:p>
    <w:p w:rsidR="00733AA0" w:rsidRDefault="00733AA0">
      <w:pPr>
        <w:pStyle w:val="ConsPlusNormal"/>
        <w:ind w:firstLine="540"/>
        <w:jc w:val="both"/>
      </w:pPr>
    </w:p>
    <w:p w:rsidR="00D91705" w:rsidRDefault="00D91705"/>
    <w:p w:rsidR="00A26CC9" w:rsidRDefault="00A26CC9"/>
    <w:p w:rsidR="00A26CC9" w:rsidRDefault="00A26CC9"/>
    <w:sectPr w:rsidR="00A26CC9" w:rsidSect="0000768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BE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9B4E2D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6EA6B1B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742C0"/>
    <w:multiLevelType w:val="multilevel"/>
    <w:tmpl w:val="0FD00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0216E2F"/>
    <w:multiLevelType w:val="multilevel"/>
    <w:tmpl w:val="F992D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54C49B5"/>
    <w:multiLevelType w:val="multilevel"/>
    <w:tmpl w:val="F5240528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A228DE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AEA4496"/>
    <w:multiLevelType w:val="multilevel"/>
    <w:tmpl w:val="EA8EE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C575A42"/>
    <w:multiLevelType w:val="hybridMultilevel"/>
    <w:tmpl w:val="D28CD5D4"/>
    <w:lvl w:ilvl="0" w:tplc="AB72E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7C6CA6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1BE2445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50E3BE9"/>
    <w:multiLevelType w:val="hybridMultilevel"/>
    <w:tmpl w:val="8DD825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14E4D"/>
    <w:multiLevelType w:val="multilevel"/>
    <w:tmpl w:val="42C25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93210D4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AA07588"/>
    <w:multiLevelType w:val="multilevel"/>
    <w:tmpl w:val="F5240528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E1B1103"/>
    <w:multiLevelType w:val="hybridMultilevel"/>
    <w:tmpl w:val="6A0A62A6"/>
    <w:lvl w:ilvl="0" w:tplc="CEE499EC">
      <w:start w:val="1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DF2DB5"/>
    <w:multiLevelType w:val="hybridMultilevel"/>
    <w:tmpl w:val="1B0E3972"/>
    <w:lvl w:ilvl="0" w:tplc="4366222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49C0144"/>
    <w:multiLevelType w:val="multilevel"/>
    <w:tmpl w:val="86107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575168E"/>
    <w:multiLevelType w:val="hybridMultilevel"/>
    <w:tmpl w:val="44BEBDE4"/>
    <w:lvl w:ilvl="0" w:tplc="7868B1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854F64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ABE4FDD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FEC77AB"/>
    <w:multiLevelType w:val="hybridMultilevel"/>
    <w:tmpl w:val="7E421D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A525D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14B1477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58244E8"/>
    <w:multiLevelType w:val="hybridMultilevel"/>
    <w:tmpl w:val="A2C01972"/>
    <w:lvl w:ilvl="0" w:tplc="F10C0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586E92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8F22AB8"/>
    <w:multiLevelType w:val="hybridMultilevel"/>
    <w:tmpl w:val="EC806FA8"/>
    <w:lvl w:ilvl="0" w:tplc="776CDD0E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7271"/>
    <w:multiLevelType w:val="hybridMultilevel"/>
    <w:tmpl w:val="E76E082A"/>
    <w:lvl w:ilvl="0" w:tplc="2E468C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15E38E3"/>
    <w:multiLevelType w:val="hybridMultilevel"/>
    <w:tmpl w:val="D9CAB0A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653D2"/>
    <w:multiLevelType w:val="multilevel"/>
    <w:tmpl w:val="D05E5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3367763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7A7362"/>
    <w:multiLevelType w:val="multilevel"/>
    <w:tmpl w:val="70EA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21049CC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62385706"/>
    <w:multiLevelType w:val="hybridMultilevel"/>
    <w:tmpl w:val="4BC2B94E"/>
    <w:lvl w:ilvl="0" w:tplc="4AAE5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49697D"/>
    <w:multiLevelType w:val="multilevel"/>
    <w:tmpl w:val="B9A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14A630D"/>
    <w:multiLevelType w:val="hybridMultilevel"/>
    <w:tmpl w:val="70D07B5C"/>
    <w:lvl w:ilvl="0" w:tplc="115C5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1F52557"/>
    <w:multiLevelType w:val="hybridMultilevel"/>
    <w:tmpl w:val="7C4E3B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6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30"/>
  </w:num>
  <w:num w:numId="10">
    <w:abstractNumId w:val="32"/>
  </w:num>
  <w:num w:numId="11">
    <w:abstractNumId w:val="25"/>
  </w:num>
  <w:num w:numId="12">
    <w:abstractNumId w:val="9"/>
  </w:num>
  <w:num w:numId="13">
    <w:abstractNumId w:val="23"/>
  </w:num>
  <w:num w:numId="14">
    <w:abstractNumId w:val="34"/>
  </w:num>
  <w:num w:numId="15">
    <w:abstractNumId w:val="19"/>
  </w:num>
  <w:num w:numId="16">
    <w:abstractNumId w:val="24"/>
  </w:num>
  <w:num w:numId="17">
    <w:abstractNumId w:val="20"/>
  </w:num>
  <w:num w:numId="18">
    <w:abstractNumId w:val="33"/>
  </w:num>
  <w:num w:numId="19">
    <w:abstractNumId w:val="1"/>
  </w:num>
  <w:num w:numId="20">
    <w:abstractNumId w:val="22"/>
  </w:num>
  <w:num w:numId="21">
    <w:abstractNumId w:val="13"/>
  </w:num>
  <w:num w:numId="22">
    <w:abstractNumId w:val="0"/>
  </w:num>
  <w:num w:numId="23">
    <w:abstractNumId w:val="10"/>
  </w:num>
  <w:num w:numId="24">
    <w:abstractNumId w:val="12"/>
  </w:num>
  <w:num w:numId="25">
    <w:abstractNumId w:val="7"/>
  </w:num>
  <w:num w:numId="26">
    <w:abstractNumId w:val="35"/>
  </w:num>
  <w:num w:numId="27">
    <w:abstractNumId w:val="27"/>
  </w:num>
  <w:num w:numId="28">
    <w:abstractNumId w:val="16"/>
  </w:num>
  <w:num w:numId="29">
    <w:abstractNumId w:val="36"/>
  </w:num>
  <w:num w:numId="30">
    <w:abstractNumId w:val="11"/>
  </w:num>
  <w:num w:numId="31">
    <w:abstractNumId w:val="21"/>
  </w:num>
  <w:num w:numId="32">
    <w:abstractNumId w:val="29"/>
  </w:num>
  <w:num w:numId="33">
    <w:abstractNumId w:val="4"/>
  </w:num>
  <w:num w:numId="34">
    <w:abstractNumId w:val="28"/>
  </w:num>
  <w:num w:numId="35">
    <w:abstractNumId w:val="17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BE"/>
    <w:rsid w:val="00007681"/>
    <w:rsid w:val="0002714D"/>
    <w:rsid w:val="000276FC"/>
    <w:rsid w:val="000520B5"/>
    <w:rsid w:val="000577B4"/>
    <w:rsid w:val="00066287"/>
    <w:rsid w:val="00071AD7"/>
    <w:rsid w:val="000742EA"/>
    <w:rsid w:val="00085A88"/>
    <w:rsid w:val="00091D7C"/>
    <w:rsid w:val="000A4B7F"/>
    <w:rsid w:val="000D1143"/>
    <w:rsid w:val="000E15D7"/>
    <w:rsid w:val="000F6C34"/>
    <w:rsid w:val="0013598B"/>
    <w:rsid w:val="0015096D"/>
    <w:rsid w:val="001726EC"/>
    <w:rsid w:val="001836D3"/>
    <w:rsid w:val="001D6F49"/>
    <w:rsid w:val="001E366D"/>
    <w:rsid w:val="001E48B3"/>
    <w:rsid w:val="001E6A28"/>
    <w:rsid w:val="001F43F4"/>
    <w:rsid w:val="00201F90"/>
    <w:rsid w:val="002242D5"/>
    <w:rsid w:val="00232709"/>
    <w:rsid w:val="00240CEB"/>
    <w:rsid w:val="002524D2"/>
    <w:rsid w:val="00257B8F"/>
    <w:rsid w:val="002602CB"/>
    <w:rsid w:val="00261A63"/>
    <w:rsid w:val="002759C5"/>
    <w:rsid w:val="00284224"/>
    <w:rsid w:val="002C026A"/>
    <w:rsid w:val="002C544B"/>
    <w:rsid w:val="002D76D6"/>
    <w:rsid w:val="00314320"/>
    <w:rsid w:val="00315D6F"/>
    <w:rsid w:val="00344958"/>
    <w:rsid w:val="00380D51"/>
    <w:rsid w:val="003A5AAA"/>
    <w:rsid w:val="003B0978"/>
    <w:rsid w:val="003B1065"/>
    <w:rsid w:val="003B4997"/>
    <w:rsid w:val="00400E6D"/>
    <w:rsid w:val="004125B1"/>
    <w:rsid w:val="00453B32"/>
    <w:rsid w:val="00462420"/>
    <w:rsid w:val="004650C2"/>
    <w:rsid w:val="00472AF8"/>
    <w:rsid w:val="00493607"/>
    <w:rsid w:val="004C5425"/>
    <w:rsid w:val="004D108E"/>
    <w:rsid w:val="004E2255"/>
    <w:rsid w:val="00551A4D"/>
    <w:rsid w:val="0055561B"/>
    <w:rsid w:val="005562BC"/>
    <w:rsid w:val="00562B49"/>
    <w:rsid w:val="005838CE"/>
    <w:rsid w:val="005A3384"/>
    <w:rsid w:val="005B3427"/>
    <w:rsid w:val="005C1E2C"/>
    <w:rsid w:val="005C6F57"/>
    <w:rsid w:val="005D14A5"/>
    <w:rsid w:val="005D6A74"/>
    <w:rsid w:val="005E0F1E"/>
    <w:rsid w:val="005F5BD7"/>
    <w:rsid w:val="006021A1"/>
    <w:rsid w:val="006079B6"/>
    <w:rsid w:val="00610A22"/>
    <w:rsid w:val="00631F31"/>
    <w:rsid w:val="00640D62"/>
    <w:rsid w:val="0065377B"/>
    <w:rsid w:val="006733DD"/>
    <w:rsid w:val="00690128"/>
    <w:rsid w:val="00696891"/>
    <w:rsid w:val="00697BB4"/>
    <w:rsid w:val="006B363C"/>
    <w:rsid w:val="006C47A4"/>
    <w:rsid w:val="007243F2"/>
    <w:rsid w:val="00733AA0"/>
    <w:rsid w:val="007371E8"/>
    <w:rsid w:val="007563B7"/>
    <w:rsid w:val="007646FF"/>
    <w:rsid w:val="007732F7"/>
    <w:rsid w:val="007C6BFC"/>
    <w:rsid w:val="007F0180"/>
    <w:rsid w:val="007F367A"/>
    <w:rsid w:val="00831DC0"/>
    <w:rsid w:val="00836374"/>
    <w:rsid w:val="00837604"/>
    <w:rsid w:val="008440B9"/>
    <w:rsid w:val="0086373B"/>
    <w:rsid w:val="00884C77"/>
    <w:rsid w:val="0088596D"/>
    <w:rsid w:val="008A6794"/>
    <w:rsid w:val="008B0C7B"/>
    <w:rsid w:val="008C61DA"/>
    <w:rsid w:val="008F381B"/>
    <w:rsid w:val="008F4682"/>
    <w:rsid w:val="008F6385"/>
    <w:rsid w:val="00910458"/>
    <w:rsid w:val="00914139"/>
    <w:rsid w:val="0093301A"/>
    <w:rsid w:val="0093727E"/>
    <w:rsid w:val="009522FE"/>
    <w:rsid w:val="00982F90"/>
    <w:rsid w:val="009918D9"/>
    <w:rsid w:val="009A3FBF"/>
    <w:rsid w:val="009B52E4"/>
    <w:rsid w:val="009C22DE"/>
    <w:rsid w:val="009E19BE"/>
    <w:rsid w:val="00A23CE4"/>
    <w:rsid w:val="00A25D38"/>
    <w:rsid w:val="00A26CC9"/>
    <w:rsid w:val="00A47F68"/>
    <w:rsid w:val="00A559CD"/>
    <w:rsid w:val="00A71C30"/>
    <w:rsid w:val="00AB22E1"/>
    <w:rsid w:val="00AB3EF0"/>
    <w:rsid w:val="00AD4A18"/>
    <w:rsid w:val="00AE044B"/>
    <w:rsid w:val="00B01009"/>
    <w:rsid w:val="00B219A6"/>
    <w:rsid w:val="00B51BCD"/>
    <w:rsid w:val="00B57BB5"/>
    <w:rsid w:val="00B65B87"/>
    <w:rsid w:val="00B955B7"/>
    <w:rsid w:val="00BC657F"/>
    <w:rsid w:val="00C303FC"/>
    <w:rsid w:val="00C304B2"/>
    <w:rsid w:val="00C331E6"/>
    <w:rsid w:val="00C81B8A"/>
    <w:rsid w:val="00C96B37"/>
    <w:rsid w:val="00CA3A4E"/>
    <w:rsid w:val="00CD5869"/>
    <w:rsid w:val="00CD5AD1"/>
    <w:rsid w:val="00CE1FBE"/>
    <w:rsid w:val="00CE29FB"/>
    <w:rsid w:val="00CE2BEB"/>
    <w:rsid w:val="00CF2CFB"/>
    <w:rsid w:val="00D02F7B"/>
    <w:rsid w:val="00D13FCF"/>
    <w:rsid w:val="00D25AEB"/>
    <w:rsid w:val="00D35333"/>
    <w:rsid w:val="00D36B8E"/>
    <w:rsid w:val="00D47DEE"/>
    <w:rsid w:val="00D70781"/>
    <w:rsid w:val="00D91705"/>
    <w:rsid w:val="00D94814"/>
    <w:rsid w:val="00DB7DED"/>
    <w:rsid w:val="00DC7FDE"/>
    <w:rsid w:val="00DD46A6"/>
    <w:rsid w:val="00E549BD"/>
    <w:rsid w:val="00E5590B"/>
    <w:rsid w:val="00E72FCE"/>
    <w:rsid w:val="00E755FE"/>
    <w:rsid w:val="00E77CE0"/>
    <w:rsid w:val="00E80CB3"/>
    <w:rsid w:val="00E816F5"/>
    <w:rsid w:val="00E92F9C"/>
    <w:rsid w:val="00E936DB"/>
    <w:rsid w:val="00EA06F7"/>
    <w:rsid w:val="00EC2FEC"/>
    <w:rsid w:val="00ED35B9"/>
    <w:rsid w:val="00ED5D67"/>
    <w:rsid w:val="00EE21FC"/>
    <w:rsid w:val="00F11C98"/>
    <w:rsid w:val="00F37706"/>
    <w:rsid w:val="00F41282"/>
    <w:rsid w:val="00F7528E"/>
    <w:rsid w:val="00F779F9"/>
    <w:rsid w:val="00F84D3A"/>
    <w:rsid w:val="00F915A7"/>
    <w:rsid w:val="00F92FA9"/>
    <w:rsid w:val="00FA0FB8"/>
    <w:rsid w:val="00FA55F6"/>
    <w:rsid w:val="00FA636A"/>
    <w:rsid w:val="00FA66BC"/>
    <w:rsid w:val="00FB3412"/>
    <w:rsid w:val="00FB4239"/>
    <w:rsid w:val="00FC3DB4"/>
    <w:rsid w:val="00FC45CD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6C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2F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6C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26CC9"/>
    <w:rPr>
      <w:color w:val="0000FF"/>
      <w:u w:val="single"/>
    </w:rPr>
  </w:style>
  <w:style w:type="paragraph" w:styleId="a7">
    <w:name w:val="No Spacing"/>
    <w:qFormat/>
    <w:rsid w:val="005C1E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6C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6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2F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6CC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26CC9"/>
    <w:rPr>
      <w:color w:val="0000FF"/>
      <w:u w:val="single"/>
    </w:rPr>
  </w:style>
  <w:style w:type="paragraph" w:styleId="a7">
    <w:name w:val="No Spacing"/>
    <w:qFormat/>
    <w:rsid w:val="005C1E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B329C6C6B9648879AF498C5E4D3B4839587D371F4464D2D4DA7FC52D0C594B1A73B7885F00ABEADD746B6P0P2L" TargetMode="External"/><Relationship Id="rId13" Type="http://schemas.openxmlformats.org/officeDocument/2006/relationships/hyperlink" Target="consultantplus://offline/ref=2A5B329C6C6B9648879AF498C5E4D3B4839587D371F4494E2940A7FC52D0C594B1A73B7885F00ABEADD746B6P0P2L" TargetMode="External"/><Relationship Id="rId18" Type="http://schemas.openxmlformats.org/officeDocument/2006/relationships/hyperlink" Target="consultantplus://offline/ref=5E47CD9465BF2149B0F8C92CF18D9BB97D08190A31AA6BF9D98BF73401F8476849dDMF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47CD9465BF2149B0F8C92CF18D9BB97D08190A31AA6BF9D98BF73401F8476849dDMF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A5B329C6C6B9648879AF498C5E4D3B4839587D371F4484D294CA7FC52D0C594B1A73B7885F00ABEADD746B6P0P2L" TargetMode="External"/><Relationship Id="rId17" Type="http://schemas.openxmlformats.org/officeDocument/2006/relationships/hyperlink" Target="consultantplus://offline/ref=5E47CD9465BF2149B0F8C92CF18D9BB97D08190A31AA6BF9D98BF73401F8476849dDMFO" TargetMode="External"/><Relationship Id="rId25" Type="http://schemas.openxmlformats.org/officeDocument/2006/relationships/hyperlink" Target="consultantplus://offline/ref=4204A7AB84D4D1D28F3D95C51A5D4D3BF8FB8B56FC143D7ADAA159F2674C724B23F817602537726ACE646C8BYCB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7CD9465BF2149B0F8C92CF18D9BB97D08190A31AA6BF9D98BF73401F8476849dDMFO" TargetMode="External"/><Relationship Id="rId20" Type="http://schemas.openxmlformats.org/officeDocument/2006/relationships/hyperlink" Target="consultantplus://offline/ref=5E47CD9465BF2149B0F8C92CF18D9BB97D08190A31AA6BF9D98BF73401F8476849dDM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5B329C6C6B9648879AF498C5E4D3B4839587D371F44749254DA7FC52D0C594B1A73B7885F00ABEADD746B6P0P2L" TargetMode="External"/><Relationship Id="rId24" Type="http://schemas.openxmlformats.org/officeDocument/2006/relationships/hyperlink" Target="consultantplus://offline/ref=4204A7AB84D4D1D28F3D95C51A5D4D3BF8FB8B56FC143D7ADAA159F2674C724B23F817602537726ACE646C8FYCB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47CD9465BF2149B0F8C92CF18D9BB97D08190A31AA6BF9D98BF73401F8476849dDMFO" TargetMode="External"/><Relationship Id="rId23" Type="http://schemas.openxmlformats.org/officeDocument/2006/relationships/hyperlink" Target="consultantplus://offline/ref=5E47CD9465BF2149B0F8C92CF18D9BB97D08190A31AA6BF9D98BF73401F8476849dDMFO" TargetMode="External"/><Relationship Id="rId10" Type="http://schemas.openxmlformats.org/officeDocument/2006/relationships/hyperlink" Target="consultantplus://offline/ref=2A5B329C6C6B9648879AF498C5E4D3B4839587D371F4474C244AA7FC52D0C594B1A73B7885F00ABEADD746B6P0P2L" TargetMode="External"/><Relationship Id="rId19" Type="http://schemas.openxmlformats.org/officeDocument/2006/relationships/hyperlink" Target="consultantplus://offline/ref=5E47CD9465BF2149B0F8C92CF18D9BB97D08190A31AA6BF9D98BF73401F8476849dDM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5B329C6C6B9648879AF498C5E4D3B4839587D371F446442F4BA7FC52D0C594B1A73B7885F00ABEADD746B6P0P1L" TargetMode="External"/><Relationship Id="rId14" Type="http://schemas.openxmlformats.org/officeDocument/2006/relationships/hyperlink" Target="consultantplus://offline/ref=B80A435B918E50F3FF36F161F2422C03081FE9900FEC6777E2C5CCAC5D3EEED1DF0B3B7A4504526D82C890406345H" TargetMode="External"/><Relationship Id="rId22" Type="http://schemas.openxmlformats.org/officeDocument/2006/relationships/hyperlink" Target="consultantplus://offline/ref=5E47CD9465BF2149B0F8C92CF18D9BB97D08190A31AA6BF9D98BF73401F8476849dDM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75B5-4E9A-4920-8C92-260B8F15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8885</Words>
  <Characters>50650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2017-09-27T10:47:00Z</cp:lastPrinted>
  <dcterms:created xsi:type="dcterms:W3CDTF">2017-10-18T10:19:00Z</dcterms:created>
  <dcterms:modified xsi:type="dcterms:W3CDTF">2017-10-30T09:03:00Z</dcterms:modified>
</cp:coreProperties>
</file>