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61A1C" w:rsidRDefault="000E0CDE" w:rsidP="00461A1C">
      <w:pPr>
        <w:ind w:left="426" w:right="-255"/>
        <w:jc w:val="center"/>
        <w:rPr>
          <w:b/>
          <w:bCs/>
          <w:sz w:val="28"/>
          <w:szCs w:val="28"/>
        </w:rPr>
        <w:sectPr w:rsidR="00D521B9" w:rsidRPr="00461A1C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B2368F">
        <w:rPr>
          <w:b/>
          <w:bCs/>
          <w:sz w:val="28"/>
          <w:szCs w:val="28"/>
        </w:rPr>
        <w:lastRenderedPageBreak/>
        <w:t xml:space="preserve">Об утверждении </w:t>
      </w:r>
      <w:r w:rsidR="00DC4D01">
        <w:rPr>
          <w:b/>
          <w:bCs/>
          <w:sz w:val="28"/>
          <w:szCs w:val="28"/>
        </w:rPr>
        <w:t>Регламента сопровождения инвестиционных проектов</w:t>
      </w:r>
      <w:r w:rsidR="00124E74">
        <w:rPr>
          <w:b/>
          <w:bCs/>
          <w:sz w:val="28"/>
          <w:szCs w:val="28"/>
        </w:rPr>
        <w:t xml:space="preserve"> </w:t>
      </w:r>
      <w:r w:rsidRPr="00B2368F">
        <w:rPr>
          <w:b/>
          <w:bCs/>
          <w:sz w:val="28"/>
          <w:szCs w:val="28"/>
        </w:rPr>
        <w:t>Балахнинского муниципального округа Нижегородской области</w:t>
      </w:r>
      <w:r w:rsidR="00260F83" w:rsidRPr="00B2368F">
        <w:rPr>
          <w:b/>
          <w:bCs/>
          <w:vanish/>
          <w:sz w:val="28"/>
          <w:szCs w:val="28"/>
        </w:rPr>
        <w:t>#S</w:t>
      </w:r>
      <w:r w:rsidR="00461A1C">
        <w:rPr>
          <w:b/>
          <w:bCs/>
          <w:sz w:val="28"/>
          <w:szCs w:val="28"/>
        </w:rPr>
        <w:t xml:space="preserve"> </w:t>
      </w:r>
    </w:p>
    <w:p w:rsidR="00D521B9" w:rsidRPr="00260F83" w:rsidRDefault="00D521B9">
      <w:pPr>
        <w:rPr>
          <w:sz w:val="28"/>
          <w:szCs w:val="28"/>
        </w:rPr>
      </w:pPr>
    </w:p>
    <w:p w:rsidR="002E7D8A" w:rsidRPr="00260F83" w:rsidRDefault="002E7D8A">
      <w:pPr>
        <w:rPr>
          <w:sz w:val="28"/>
          <w:szCs w:val="28"/>
        </w:rPr>
      </w:pPr>
    </w:p>
    <w:p w:rsidR="00D521B9" w:rsidRPr="00260F83" w:rsidRDefault="00D521B9">
      <w:pPr>
        <w:rPr>
          <w:sz w:val="28"/>
          <w:szCs w:val="28"/>
        </w:rPr>
      </w:pPr>
    </w:p>
    <w:p w:rsidR="002E7D8A" w:rsidRPr="00260F83" w:rsidRDefault="002E7D8A">
      <w:pPr>
        <w:rPr>
          <w:sz w:val="28"/>
          <w:szCs w:val="28"/>
        </w:rPr>
        <w:sectPr w:rsidR="002E7D8A" w:rsidRPr="00260F83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260F83" w:rsidRPr="00B87C5A" w:rsidTr="00082B3B">
        <w:tc>
          <w:tcPr>
            <w:tcW w:w="10201" w:type="dxa"/>
          </w:tcPr>
          <w:p w:rsidR="000E0CDE" w:rsidRPr="00B2368F" w:rsidRDefault="008D7838" w:rsidP="005E03E4">
            <w:pPr>
              <w:spacing w:line="360" w:lineRule="auto"/>
              <w:ind w:firstLine="596"/>
              <w:jc w:val="both"/>
              <w:rPr>
                <w:color w:val="000000"/>
                <w:sz w:val="28"/>
                <w:szCs w:val="28"/>
              </w:rPr>
            </w:pPr>
            <w:bookmarkStart w:id="3" w:name="Содержание"/>
            <w:bookmarkEnd w:id="3"/>
            <w:r w:rsidRPr="008D7838">
              <w:rPr>
                <w:color w:val="000000"/>
                <w:sz w:val="28"/>
                <w:szCs w:val="28"/>
              </w:rPr>
              <w:lastRenderedPageBreak/>
              <w:t xml:space="preserve">В </w:t>
            </w:r>
            <w:r w:rsidR="00DC4D01">
              <w:rPr>
                <w:color w:val="000000"/>
                <w:sz w:val="28"/>
                <w:szCs w:val="28"/>
              </w:rPr>
              <w:t xml:space="preserve">целях повышения инвестиционной привлекательности, создания благоприятных </w:t>
            </w:r>
            <w:r w:rsidR="00D52A63">
              <w:rPr>
                <w:color w:val="000000"/>
                <w:sz w:val="28"/>
                <w:szCs w:val="28"/>
              </w:rPr>
              <w:t xml:space="preserve">  </w:t>
            </w:r>
            <w:r w:rsidR="00DC4D01">
              <w:rPr>
                <w:color w:val="000000"/>
                <w:sz w:val="28"/>
                <w:szCs w:val="28"/>
              </w:rPr>
              <w:t xml:space="preserve">условий для </w:t>
            </w:r>
            <w:r w:rsidR="00D52A63">
              <w:rPr>
                <w:color w:val="000000"/>
                <w:sz w:val="28"/>
                <w:szCs w:val="28"/>
              </w:rPr>
              <w:t xml:space="preserve">  </w:t>
            </w:r>
            <w:r w:rsidR="00DC4D01">
              <w:rPr>
                <w:color w:val="000000"/>
                <w:sz w:val="28"/>
                <w:szCs w:val="28"/>
              </w:rPr>
              <w:t xml:space="preserve">ведения </w:t>
            </w:r>
            <w:r w:rsidR="00D52A63">
              <w:rPr>
                <w:color w:val="000000"/>
                <w:sz w:val="28"/>
                <w:szCs w:val="28"/>
              </w:rPr>
              <w:t xml:space="preserve">  </w:t>
            </w:r>
            <w:r w:rsidR="00DC4D01">
              <w:rPr>
                <w:color w:val="000000"/>
                <w:sz w:val="28"/>
                <w:szCs w:val="28"/>
              </w:rPr>
              <w:t xml:space="preserve">предпринимательской </w:t>
            </w:r>
            <w:r w:rsidR="00D52A63">
              <w:rPr>
                <w:color w:val="000000"/>
                <w:sz w:val="28"/>
                <w:szCs w:val="28"/>
              </w:rPr>
              <w:t xml:space="preserve">  </w:t>
            </w:r>
            <w:r w:rsidR="00DC4D01">
              <w:rPr>
                <w:color w:val="000000"/>
                <w:sz w:val="28"/>
                <w:szCs w:val="28"/>
              </w:rPr>
              <w:t xml:space="preserve">и </w:t>
            </w:r>
            <w:r w:rsidR="00D52A63">
              <w:rPr>
                <w:color w:val="000000"/>
                <w:sz w:val="28"/>
                <w:szCs w:val="28"/>
              </w:rPr>
              <w:t xml:space="preserve"> </w:t>
            </w:r>
            <w:r w:rsidR="00DC4D01">
              <w:rPr>
                <w:color w:val="000000"/>
                <w:sz w:val="28"/>
                <w:szCs w:val="28"/>
              </w:rPr>
              <w:t xml:space="preserve">инвестиционной деятельности в </w:t>
            </w:r>
            <w:proofErr w:type="spellStart"/>
            <w:r w:rsidR="00DC4D01">
              <w:rPr>
                <w:color w:val="000000"/>
                <w:sz w:val="28"/>
                <w:szCs w:val="28"/>
              </w:rPr>
              <w:t>Балахнинском</w:t>
            </w:r>
            <w:proofErr w:type="spellEnd"/>
            <w:r w:rsidR="00DC4D01">
              <w:rPr>
                <w:color w:val="000000"/>
                <w:sz w:val="28"/>
                <w:szCs w:val="28"/>
              </w:rPr>
              <w:t xml:space="preserve"> муниципальном округе Нижегородской области</w:t>
            </w:r>
            <w:r w:rsidR="003D61EE">
              <w:rPr>
                <w:color w:val="000000"/>
                <w:sz w:val="28"/>
                <w:szCs w:val="28"/>
              </w:rPr>
              <w:t xml:space="preserve">, </w:t>
            </w:r>
            <w:r w:rsidR="000E0CDE" w:rsidRPr="00B2368F">
              <w:rPr>
                <w:color w:val="000000"/>
                <w:sz w:val="28"/>
                <w:szCs w:val="28"/>
              </w:rPr>
              <w:t xml:space="preserve">руководствуясь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E0CDE" w:rsidRPr="00B2368F">
              <w:rPr>
                <w:color w:val="000000"/>
                <w:sz w:val="28"/>
                <w:szCs w:val="28"/>
              </w:rPr>
              <w:t xml:space="preserve">Уставом Балахнинского </w:t>
            </w:r>
            <w:r w:rsidR="00B2368F">
              <w:rPr>
                <w:color w:val="000000"/>
                <w:sz w:val="28"/>
                <w:szCs w:val="28"/>
              </w:rPr>
              <w:t xml:space="preserve"> </w:t>
            </w:r>
            <w:r w:rsidR="000E0CDE" w:rsidRPr="00B2368F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B2368F">
              <w:rPr>
                <w:color w:val="000000"/>
                <w:sz w:val="28"/>
                <w:szCs w:val="28"/>
              </w:rPr>
              <w:t xml:space="preserve"> </w:t>
            </w:r>
            <w:r w:rsidR="000E0CDE" w:rsidRPr="00B2368F">
              <w:rPr>
                <w:color w:val="000000"/>
                <w:sz w:val="28"/>
                <w:szCs w:val="28"/>
              </w:rPr>
              <w:t xml:space="preserve">округа Нижегородской области, </w:t>
            </w:r>
            <w:r w:rsidR="00B2368F">
              <w:rPr>
                <w:color w:val="000000"/>
                <w:sz w:val="28"/>
                <w:szCs w:val="28"/>
              </w:rPr>
              <w:t xml:space="preserve"> </w:t>
            </w:r>
            <w:r w:rsidR="00461A1C">
              <w:rPr>
                <w:color w:val="000000"/>
                <w:sz w:val="28"/>
                <w:szCs w:val="28"/>
              </w:rPr>
              <w:t>А</w:t>
            </w:r>
            <w:r w:rsidR="000E0CDE" w:rsidRPr="00B2368F">
              <w:rPr>
                <w:color w:val="000000"/>
                <w:sz w:val="28"/>
                <w:szCs w:val="28"/>
              </w:rPr>
              <w:t xml:space="preserve">дминистрация  </w:t>
            </w:r>
            <w:r w:rsidR="00B2368F">
              <w:rPr>
                <w:color w:val="000000"/>
                <w:sz w:val="28"/>
                <w:szCs w:val="28"/>
              </w:rPr>
              <w:t xml:space="preserve"> </w:t>
            </w:r>
            <w:r w:rsidR="000E0CDE" w:rsidRPr="00B2368F">
              <w:rPr>
                <w:color w:val="000000"/>
                <w:sz w:val="28"/>
                <w:szCs w:val="28"/>
              </w:rPr>
              <w:t xml:space="preserve">Балахнинского  муниципального  округа   </w:t>
            </w:r>
            <w:proofErr w:type="gramStart"/>
            <w:r w:rsidR="000E0CDE" w:rsidRPr="00B2368F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0E0CDE" w:rsidRPr="00B2368F">
              <w:rPr>
                <w:b/>
                <w:color w:val="000000"/>
                <w:sz w:val="28"/>
                <w:szCs w:val="28"/>
              </w:rPr>
              <w:t xml:space="preserve"> о с т а н о в л я е т</w:t>
            </w:r>
            <w:r w:rsidR="000E0CDE" w:rsidRPr="00B2368F">
              <w:rPr>
                <w:color w:val="000000"/>
                <w:sz w:val="28"/>
                <w:szCs w:val="28"/>
              </w:rPr>
              <w:t>:</w:t>
            </w:r>
          </w:p>
          <w:p w:rsidR="000E0CDE" w:rsidRPr="00B2368F" w:rsidRDefault="000E0CDE" w:rsidP="000E0CDE">
            <w:pPr>
              <w:spacing w:line="360" w:lineRule="auto"/>
              <w:ind w:firstLine="227"/>
              <w:jc w:val="both"/>
              <w:rPr>
                <w:color w:val="000000"/>
                <w:sz w:val="28"/>
                <w:szCs w:val="28"/>
              </w:rPr>
            </w:pPr>
            <w:r w:rsidRPr="00B2368F">
              <w:rPr>
                <w:color w:val="000000"/>
                <w:sz w:val="28"/>
                <w:szCs w:val="28"/>
              </w:rPr>
              <w:t xml:space="preserve">     1. </w:t>
            </w:r>
            <w:r w:rsidR="008D7838" w:rsidRPr="008D7838">
              <w:rPr>
                <w:color w:val="000000"/>
                <w:sz w:val="28"/>
                <w:szCs w:val="28"/>
              </w:rPr>
              <w:t xml:space="preserve">Утвердить </w:t>
            </w:r>
            <w:r w:rsidR="00DC4D01">
              <w:rPr>
                <w:color w:val="000000"/>
                <w:sz w:val="28"/>
                <w:szCs w:val="28"/>
              </w:rPr>
              <w:t xml:space="preserve">Регламент сопровождения инвестиционных проектов в </w:t>
            </w:r>
            <w:r w:rsidR="008D7838" w:rsidRPr="008D78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7838" w:rsidRPr="008D7838">
              <w:rPr>
                <w:color w:val="000000"/>
                <w:sz w:val="28"/>
                <w:szCs w:val="28"/>
              </w:rPr>
              <w:t>Балахнинско</w:t>
            </w:r>
            <w:r w:rsidR="00DC4D01">
              <w:rPr>
                <w:color w:val="000000"/>
                <w:sz w:val="28"/>
                <w:szCs w:val="28"/>
              </w:rPr>
              <w:t>м</w:t>
            </w:r>
            <w:proofErr w:type="spellEnd"/>
            <w:r w:rsidR="008D7838" w:rsidRPr="008D7838">
              <w:rPr>
                <w:color w:val="000000"/>
                <w:sz w:val="28"/>
                <w:szCs w:val="28"/>
              </w:rPr>
              <w:t xml:space="preserve"> муниципально</w:t>
            </w:r>
            <w:r w:rsidR="00DC4D01">
              <w:rPr>
                <w:color w:val="000000"/>
                <w:sz w:val="28"/>
                <w:szCs w:val="28"/>
              </w:rPr>
              <w:t>м</w:t>
            </w:r>
            <w:r w:rsidR="008D7838" w:rsidRPr="008D7838">
              <w:rPr>
                <w:color w:val="000000"/>
                <w:sz w:val="28"/>
                <w:szCs w:val="28"/>
              </w:rPr>
              <w:t xml:space="preserve"> </w:t>
            </w:r>
            <w:r w:rsidR="008D7838">
              <w:rPr>
                <w:color w:val="000000"/>
                <w:sz w:val="28"/>
                <w:szCs w:val="28"/>
              </w:rPr>
              <w:t>округ</w:t>
            </w:r>
            <w:r w:rsidR="00DC4D01">
              <w:rPr>
                <w:color w:val="000000"/>
                <w:sz w:val="28"/>
                <w:szCs w:val="28"/>
              </w:rPr>
              <w:t>е</w:t>
            </w:r>
            <w:r w:rsidR="008D7838" w:rsidRPr="008D7838">
              <w:rPr>
                <w:color w:val="000000"/>
                <w:sz w:val="28"/>
                <w:szCs w:val="28"/>
              </w:rPr>
              <w:t xml:space="preserve">  Нижегородской области  согласно приложению  к настоящему постановлению</w:t>
            </w:r>
            <w:r w:rsidR="005B3D7F">
              <w:rPr>
                <w:bCs/>
                <w:color w:val="000000"/>
                <w:sz w:val="28"/>
                <w:szCs w:val="28"/>
              </w:rPr>
              <w:t>.</w:t>
            </w:r>
          </w:p>
          <w:p w:rsidR="000E0CDE" w:rsidRDefault="000E0CDE" w:rsidP="00DC4D01">
            <w:pPr>
              <w:tabs>
                <w:tab w:val="left" w:pos="643"/>
              </w:tabs>
              <w:spacing w:line="360" w:lineRule="auto"/>
              <w:ind w:firstLine="227"/>
              <w:jc w:val="both"/>
              <w:rPr>
                <w:color w:val="000000"/>
                <w:sz w:val="28"/>
                <w:szCs w:val="28"/>
              </w:rPr>
            </w:pPr>
            <w:r w:rsidRPr="00B2368F">
              <w:rPr>
                <w:color w:val="000000"/>
                <w:sz w:val="28"/>
                <w:szCs w:val="28"/>
              </w:rPr>
              <w:t xml:space="preserve">    </w:t>
            </w:r>
            <w:r w:rsidR="00B2368F">
              <w:rPr>
                <w:color w:val="000000"/>
                <w:sz w:val="28"/>
                <w:szCs w:val="28"/>
              </w:rPr>
              <w:t xml:space="preserve"> </w:t>
            </w:r>
            <w:r w:rsidR="00DC4D01">
              <w:rPr>
                <w:color w:val="000000"/>
                <w:sz w:val="28"/>
                <w:szCs w:val="28"/>
              </w:rPr>
              <w:t>2</w:t>
            </w:r>
            <w:r w:rsidRPr="00B2368F">
              <w:rPr>
                <w:color w:val="000000"/>
                <w:sz w:val="28"/>
                <w:szCs w:val="28"/>
              </w:rPr>
              <w:t xml:space="preserve">. </w:t>
            </w:r>
            <w:r w:rsidR="00DC4D01" w:rsidRPr="00DC4D01">
              <w:rPr>
                <w:color w:val="000000"/>
                <w:sz w:val="28"/>
                <w:szCs w:val="28"/>
              </w:rPr>
              <w:t>Отделу   организационно  –  протокольной    работы   Администрации Балахнинского муниципального округа Нижегородской области обеспечить официальное опубликование  настоящего постановления в газете «Рабочая Балахна» и размещение на официальном Интернет-сайте Балахнинского  муниципального округа Нижегородской области</w:t>
            </w:r>
            <w:r w:rsidRPr="00B2368F">
              <w:rPr>
                <w:color w:val="000000"/>
                <w:sz w:val="28"/>
                <w:szCs w:val="28"/>
              </w:rPr>
              <w:t>.</w:t>
            </w:r>
          </w:p>
          <w:p w:rsidR="00DC4D01" w:rsidRPr="00B2368F" w:rsidRDefault="00DC4D01" w:rsidP="00DC4D01">
            <w:pPr>
              <w:tabs>
                <w:tab w:val="left" w:pos="643"/>
              </w:tabs>
              <w:spacing w:line="360" w:lineRule="auto"/>
              <w:ind w:firstLine="2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3. Настоящее постановление вступает в силу со дня его официального опубликования (обнародования).</w:t>
            </w:r>
          </w:p>
          <w:p w:rsidR="000E0CDE" w:rsidRPr="00B2368F" w:rsidRDefault="003B0883" w:rsidP="005E03E4">
            <w:pPr>
              <w:spacing w:line="360" w:lineRule="auto"/>
              <w:ind w:firstLine="5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0CDE" w:rsidRPr="00B2368F">
              <w:rPr>
                <w:sz w:val="28"/>
                <w:szCs w:val="28"/>
              </w:rPr>
              <w:t xml:space="preserve">. Контроль за исполнением настоящего постановления </w:t>
            </w:r>
            <w:r w:rsidR="00D52A63">
              <w:rPr>
                <w:sz w:val="28"/>
                <w:szCs w:val="28"/>
              </w:rPr>
              <w:t xml:space="preserve">возложить на </w:t>
            </w:r>
            <w:proofErr w:type="spellStart"/>
            <w:r w:rsidR="00D52A63">
              <w:rPr>
                <w:sz w:val="28"/>
                <w:szCs w:val="28"/>
              </w:rPr>
              <w:t>и.о</w:t>
            </w:r>
            <w:proofErr w:type="gramStart"/>
            <w:r w:rsidR="00D52A63">
              <w:rPr>
                <w:sz w:val="28"/>
                <w:szCs w:val="28"/>
              </w:rPr>
              <w:t>.з</w:t>
            </w:r>
            <w:proofErr w:type="gramEnd"/>
            <w:r w:rsidR="00D52A63">
              <w:rPr>
                <w:sz w:val="28"/>
                <w:szCs w:val="28"/>
              </w:rPr>
              <w:t>аместителя</w:t>
            </w:r>
            <w:proofErr w:type="spellEnd"/>
            <w:r w:rsidR="00D52A63">
              <w:rPr>
                <w:sz w:val="28"/>
                <w:szCs w:val="28"/>
              </w:rPr>
              <w:t xml:space="preserve"> главы администрации по социальным вопросам </w:t>
            </w:r>
            <w:proofErr w:type="spellStart"/>
            <w:r w:rsidR="00D52A63">
              <w:rPr>
                <w:sz w:val="28"/>
                <w:szCs w:val="28"/>
              </w:rPr>
              <w:t>С.П.Якименко</w:t>
            </w:r>
            <w:proofErr w:type="spellEnd"/>
            <w:r w:rsidR="000E0CDE" w:rsidRPr="00B2368F">
              <w:rPr>
                <w:color w:val="000000"/>
                <w:sz w:val="28"/>
                <w:szCs w:val="28"/>
              </w:rPr>
              <w:t>.</w:t>
            </w:r>
          </w:p>
          <w:p w:rsidR="00B2368F" w:rsidRPr="00B2368F" w:rsidRDefault="00B2368F" w:rsidP="000E0CD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2368F" w:rsidRDefault="00B2368F" w:rsidP="000E0CD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52A63" w:rsidRPr="00B2368F" w:rsidRDefault="00D52A63" w:rsidP="000E0CD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E0CDE" w:rsidRPr="00B2368F" w:rsidRDefault="00D52A63" w:rsidP="000E0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E0CDE" w:rsidRPr="00B2368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0E0CDE" w:rsidRPr="00B2368F">
              <w:rPr>
                <w:sz w:val="28"/>
                <w:szCs w:val="28"/>
              </w:rPr>
              <w:t xml:space="preserve"> местного самоуправления </w:t>
            </w:r>
            <w:r w:rsidR="000E0CDE" w:rsidRPr="00B2368F">
              <w:rPr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proofErr w:type="spellStart"/>
            <w:r w:rsidR="000E0CDE" w:rsidRPr="00B2368F">
              <w:rPr>
                <w:sz w:val="28"/>
                <w:szCs w:val="28"/>
              </w:rPr>
              <w:t>А.</w:t>
            </w:r>
            <w:r w:rsidR="00C52AAA">
              <w:rPr>
                <w:sz w:val="28"/>
                <w:szCs w:val="28"/>
              </w:rPr>
              <w:t>В</w:t>
            </w:r>
            <w:r w:rsidR="000E0CDE" w:rsidRPr="00B2368F">
              <w:rPr>
                <w:sz w:val="28"/>
                <w:szCs w:val="28"/>
              </w:rPr>
              <w:t>.</w:t>
            </w:r>
            <w:r w:rsidR="00C52AAA">
              <w:rPr>
                <w:sz w:val="28"/>
                <w:szCs w:val="28"/>
              </w:rPr>
              <w:t>Дранишнико</w:t>
            </w:r>
            <w:r w:rsidR="003522BE">
              <w:rPr>
                <w:sz w:val="28"/>
                <w:szCs w:val="28"/>
              </w:rPr>
              <w:t>в</w:t>
            </w:r>
            <w:proofErr w:type="spellEnd"/>
          </w:p>
          <w:p w:rsidR="002241A7" w:rsidRPr="002241A7" w:rsidRDefault="002241A7" w:rsidP="002241A7">
            <w:pPr>
              <w:autoSpaceDE w:val="0"/>
              <w:autoSpaceDN w:val="0"/>
              <w:adjustRightInd w:val="0"/>
              <w:ind w:left="5220"/>
              <w:jc w:val="center"/>
            </w:pPr>
            <w:r w:rsidRPr="002241A7">
              <w:lastRenderedPageBreak/>
              <w:t>ПРИЛОЖЕНИЕ</w:t>
            </w:r>
          </w:p>
          <w:p w:rsidR="002241A7" w:rsidRPr="002241A7" w:rsidRDefault="002241A7" w:rsidP="002241A7">
            <w:pPr>
              <w:autoSpaceDE w:val="0"/>
              <w:autoSpaceDN w:val="0"/>
              <w:adjustRightInd w:val="0"/>
              <w:ind w:left="5220"/>
              <w:jc w:val="center"/>
            </w:pPr>
          </w:p>
          <w:p w:rsidR="002241A7" w:rsidRPr="002241A7" w:rsidRDefault="002241A7" w:rsidP="002241A7">
            <w:pPr>
              <w:autoSpaceDE w:val="0"/>
              <w:autoSpaceDN w:val="0"/>
              <w:adjustRightInd w:val="0"/>
              <w:ind w:left="5220"/>
              <w:jc w:val="both"/>
            </w:pPr>
            <w:r w:rsidRPr="002241A7">
              <w:t xml:space="preserve"> к постановлению Администрации</w:t>
            </w:r>
          </w:p>
          <w:p w:rsidR="002241A7" w:rsidRPr="002241A7" w:rsidRDefault="002241A7" w:rsidP="002241A7">
            <w:pPr>
              <w:autoSpaceDE w:val="0"/>
              <w:autoSpaceDN w:val="0"/>
              <w:adjustRightInd w:val="0"/>
              <w:ind w:left="5220"/>
              <w:jc w:val="center"/>
            </w:pPr>
            <w:r w:rsidRPr="002241A7">
              <w:t xml:space="preserve"> Балахнинского муниципального округа</w:t>
            </w:r>
          </w:p>
          <w:p w:rsidR="002241A7" w:rsidRPr="002241A7" w:rsidRDefault="002241A7" w:rsidP="002241A7">
            <w:pPr>
              <w:autoSpaceDE w:val="0"/>
              <w:autoSpaceDN w:val="0"/>
              <w:adjustRightInd w:val="0"/>
              <w:ind w:left="5220"/>
            </w:pPr>
            <w:r w:rsidRPr="002241A7">
              <w:t xml:space="preserve"> Нижегородской области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left="5220"/>
            </w:pPr>
            <w:r w:rsidRPr="002241A7">
              <w:t xml:space="preserve"> от                      №  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left="5220"/>
              <w:jc w:val="right"/>
              <w:rPr>
                <w:sz w:val="28"/>
                <w:szCs w:val="28"/>
              </w:rPr>
            </w:pP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</w:rPr>
            </w:pPr>
            <w:r w:rsidRPr="002241A7">
              <w:rPr>
                <w:b/>
                <w:bCs/>
                <w:sz w:val="28"/>
                <w:szCs w:val="28"/>
              </w:rPr>
              <w:t xml:space="preserve">Регламент сопровождения инвестиционных проектов в  </w:t>
            </w:r>
            <w:proofErr w:type="spellStart"/>
            <w:r w:rsidRPr="002241A7">
              <w:rPr>
                <w:b/>
                <w:bCs/>
                <w:sz w:val="28"/>
                <w:szCs w:val="28"/>
              </w:rPr>
              <w:t>Балахнинском</w:t>
            </w:r>
            <w:proofErr w:type="spellEnd"/>
            <w:r w:rsidRPr="002241A7">
              <w:rPr>
                <w:b/>
                <w:bCs/>
                <w:sz w:val="28"/>
                <w:szCs w:val="28"/>
              </w:rPr>
              <w:t xml:space="preserve"> муниципальном округе  Нижегородской области  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2241A7">
              <w:rPr>
                <w:noProof/>
              </w:rPr>
              <w:t>(далее – Регламент)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41A7">
              <w:rPr>
                <w:b/>
              </w:rPr>
              <w:t>1. Общие положения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 xml:space="preserve">1.1. Настоящий Регламент устанавливает сроки и последовательность действий Администрации Балахнинского муниципального округа </w:t>
            </w:r>
            <w:r w:rsidRPr="002241A7">
              <w:rPr>
                <w:bCs/>
              </w:rPr>
              <w:t>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инвестиционных проектов на территории Балахнинского муниципального округа</w:t>
            </w:r>
            <w:r w:rsidRPr="002241A7">
              <w:rPr>
                <w:bCs/>
              </w:rPr>
              <w:t xml:space="preserve"> 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(далее – сопровождение инвестиционных проектов).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1.2. Регламент направлен на снижение административных барьеров, а также на координацию взаимодействия Администрации Балахнинского муниципального округа</w:t>
            </w:r>
            <w:r w:rsidRPr="002241A7">
              <w:rPr>
                <w:bCs/>
              </w:rPr>
              <w:t xml:space="preserve"> 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(далее – Администрация) с инвесторами, с федеральными и региональными органами исполнительной власти.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1.</w:t>
            </w:r>
            <w:r>
              <w:t>3</w:t>
            </w:r>
            <w:r w:rsidRPr="002241A7">
              <w:t>. Для целей настоящего Регламента применяются следующие термины: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Инвестиционный проект – обоснование экономической целесообразности, объема и сроков осуществления вложений денежных средств, в том числе необходимая проектно-сметная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Инвестор – это субъект инвестиционной деятельности, осуществляющий капитальные вложения с использованием собственных (и) или привлеченных сре</w:t>
            </w:r>
            <w:proofErr w:type="gramStart"/>
            <w:r w:rsidRPr="002241A7">
              <w:t>дств в с</w:t>
            </w:r>
            <w:proofErr w:type="gramEnd"/>
            <w:r w:rsidRPr="002241A7">
              <w:t xml:space="preserve">оответствии с законодательством Российской Федерации и Нижегородской области и обеспечивающий их целевое использование. 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Сопровождение инвестиционного проекта – комплекс мероприятий, направленных на успешную реализацию проекта.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1.</w:t>
            </w:r>
            <w:r>
              <w:t>4</w:t>
            </w:r>
            <w:r w:rsidRPr="002241A7">
              <w:t xml:space="preserve">. Сопровождение инвестиционных проектов в </w:t>
            </w:r>
            <w:proofErr w:type="spellStart"/>
            <w:r w:rsidRPr="002241A7">
              <w:t>Балахнинском</w:t>
            </w:r>
            <w:proofErr w:type="spellEnd"/>
            <w:r w:rsidRPr="002241A7">
              <w:t xml:space="preserve"> муниципальном округе </w:t>
            </w:r>
            <w:r w:rsidRPr="002241A7">
              <w:rPr>
                <w:bCs/>
              </w:rPr>
              <w:t>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основывается на принципах: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а) объективности и экономической обоснованности принимаемых решений;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б) открытости и доступности для всех инвесторов информации, необходимой для осуществления инвестиционной деятельности, за исключением случаев, предусмотренных законодательством Российской Федерации в отношении государственной, служебной или коммерческой тайны;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в) равноправия инвесторов;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г) обязательности исполнения принятых решений, неизменности прав инвесторов;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д) сбалансированности общественных и частных интересов.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2241A7">
              <w:t xml:space="preserve">                     </w:t>
            </w:r>
            <w:r w:rsidRPr="002241A7">
              <w:rPr>
                <w:b/>
              </w:rPr>
              <w:t xml:space="preserve">2. Направления работы с инвесторами в </w:t>
            </w:r>
            <w:proofErr w:type="spellStart"/>
            <w:r w:rsidRPr="002241A7">
              <w:rPr>
                <w:b/>
              </w:rPr>
              <w:t>Балахнинском</w:t>
            </w:r>
            <w:proofErr w:type="spellEnd"/>
            <w:r w:rsidRPr="002241A7">
              <w:rPr>
                <w:b/>
              </w:rPr>
              <w:t xml:space="preserve"> 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2241A7">
              <w:rPr>
                <w:b/>
              </w:rPr>
              <w:t xml:space="preserve">                             </w:t>
            </w:r>
            <w:proofErr w:type="gramStart"/>
            <w:r w:rsidRPr="002241A7">
              <w:rPr>
                <w:b/>
              </w:rPr>
              <w:t>муниципальном округе</w:t>
            </w:r>
            <w:r w:rsidRPr="002241A7">
              <w:rPr>
                <w:bCs/>
              </w:rPr>
              <w:t xml:space="preserve"> </w:t>
            </w:r>
            <w:r w:rsidRPr="002241A7">
              <w:rPr>
                <w:b/>
                <w:bCs/>
              </w:rPr>
              <w:t xml:space="preserve">Нижегородской области  </w:t>
            </w:r>
            <w:proofErr w:type="gramEnd"/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 xml:space="preserve">Администрация Балахнинского муниципального округа </w:t>
            </w:r>
            <w:r w:rsidRPr="002241A7">
              <w:rPr>
                <w:bCs/>
              </w:rPr>
              <w:t>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осуществляет работу с инвесторами по следующим направлениям: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jc w:val="both"/>
            </w:pPr>
            <w:r w:rsidRPr="002241A7">
              <w:t xml:space="preserve">           2.1 .   Поиск и привлечение потенциальных инвесторов.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both"/>
            </w:pPr>
            <w:r w:rsidRPr="002241A7">
              <w:t xml:space="preserve">           а) определение ответственных за работу с инвесторами сотрудников администрации, без </w:t>
            </w:r>
            <w:r w:rsidRPr="002241A7">
              <w:lastRenderedPageBreak/>
              <w:t>увеличения штатной численности.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both"/>
            </w:pPr>
            <w:r w:rsidRPr="002241A7">
              <w:t xml:space="preserve">           б)  формирование перечня инвестиционных предложений Балахнинского муниципального округа </w:t>
            </w:r>
            <w:r w:rsidRPr="002241A7">
              <w:rPr>
                <w:bCs/>
              </w:rPr>
              <w:t>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с учетом его специализации (наличия природных ресурсов, производственных предприятий, наличия свободных промышленных и инфраструктурных площадок, кадровых ресурсов и т.д.).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jc w:val="both"/>
            </w:pPr>
            <w:r w:rsidRPr="002241A7">
              <w:t xml:space="preserve">           в) публикация информационно-аналитических материалов об инвестиционной деятельности на территории Балахнинского муниципального округа </w:t>
            </w:r>
            <w:r w:rsidRPr="002241A7">
              <w:rPr>
                <w:bCs/>
              </w:rPr>
              <w:t>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 xml:space="preserve">в средствах массовой информации, размещение на официальном сайте Балахнинского муниципального округа </w:t>
            </w:r>
            <w:r w:rsidRPr="002241A7">
              <w:rPr>
                <w:bCs/>
              </w:rPr>
              <w:t>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hyperlink r:id="rId7" w:history="1">
              <w:r w:rsidRPr="002241A7">
                <w:rPr>
                  <w:color w:val="0000FF"/>
                  <w:u w:val="single"/>
                </w:rPr>
                <w:t>www.balakhna.nn.ru</w:t>
              </w:r>
            </w:hyperlink>
            <w:r w:rsidRPr="002241A7">
              <w:t xml:space="preserve"> 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2241A7">
              <w:t>г) формирование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</w:t>
            </w:r>
            <w:proofErr w:type="gramStart"/>
            <w:r w:rsidRPr="002241A7">
              <w:t>о-</w:t>
            </w:r>
            <w:proofErr w:type="gramEnd"/>
            <w:r w:rsidRPr="002241A7">
              <w:t>, электро-, водоотведения и водоснабжения, предоставление информации инвесторам о сформированных земельных участках для реализации инвестиционных проектов на территории Балахнинского муниципального округа</w:t>
            </w:r>
            <w:r w:rsidRPr="002241A7">
              <w:rPr>
                <w:bCs/>
              </w:rPr>
              <w:t xml:space="preserve"> Нижегородской области</w:t>
            </w:r>
            <w:r w:rsidRPr="002241A7">
              <w:rPr>
                <w:b/>
                <w:bCs/>
              </w:rPr>
              <w:t xml:space="preserve">  </w:t>
            </w:r>
            <w:r w:rsidRPr="002241A7">
              <w:t>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2241A7">
              <w:t>д) организация встреч, переговоров с потенциальными инвесторами.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2.2. Сопровождение инвестиционных проектов.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а) подбор земельного участка, готового для реализации инвестиционного проекта, и содействие по предоставлению земельного участка в минимально возможные сроки в соответствии с действующим законодательством.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б) выдача разрешения на строительство в минимально возможные сроки в соответствии с действующим законодательством.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 xml:space="preserve">в) организационное содействие по подключению к инженерным сетям (газ, теплоснабжение, водоснабжение, энергоснабжение). Организация встреч инвесторов с </w:t>
            </w:r>
            <w:proofErr w:type="spellStart"/>
            <w:r w:rsidRPr="002241A7">
              <w:t>ресурсоснабжающими</w:t>
            </w:r>
            <w:proofErr w:type="spellEnd"/>
            <w:r w:rsidRPr="002241A7">
              <w:t xml:space="preserve"> организациями.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г) проведение мониторинга реализации инвестиционных проектов совместно с АО «Корпорация развития Нижегородской области»,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proofErr w:type="gramStart"/>
            <w:r w:rsidRPr="002241A7">
              <w:t>д)  в случае возникновения при реализации инвестиционного проекта проблемных вопросов, не относящихся к компетенции Администрации, Администрация в течение 7 рабочих дней со дня, следующего за днем поступления в Администрацию обращения инвестора в письменном виде, направляет это обращение для рассмотрения в соответствующий территориальный орган федерального органа власти, орган исполнительной власти Нижегородской области, иные организации.</w:t>
            </w:r>
            <w:proofErr w:type="gramEnd"/>
            <w:r w:rsidRPr="002241A7">
              <w:t xml:space="preserve"> Инвестору направляется промежуточный ответ.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2241A7">
              <w:t>Срок рассмотрения Администрацией обращений поступающих от инвесторов, в случае если подготовка ответа не требует дополнительных запросов и времени для  проработки, составляет 7 (семь) рабочих дней со дня поступления обращения. Предельный срок рассмотрения обращений (заявлений) инвесторов не превышает 14 (четырнадцать) рабочих дней со дня регистрации обращения.</w:t>
            </w:r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proofErr w:type="gramStart"/>
            <w:r w:rsidRPr="002241A7">
              <w:t xml:space="preserve">Обращения инвесторов, поступившие посредством прямого обращения на сайт Балахнинского муниципального округа </w:t>
            </w:r>
            <w:hyperlink r:id="rId8" w:history="1">
              <w:r w:rsidRPr="002241A7">
                <w:rPr>
                  <w:color w:val="0000FF"/>
                  <w:u w:val="single"/>
                </w:rPr>
                <w:t>www.balakhna.nn.ru</w:t>
              </w:r>
            </w:hyperlink>
            <w:r w:rsidRPr="002241A7">
              <w:t xml:space="preserve"> , рассматриваются в порядке, установленном Федеральным законом от 02.05.2006 №59-ФЗ «О порядке рассмотрения обращений граждан Российской Федерации» и другими нормативными правовыми актами Российской Федерации и Нижегородской области.</w:t>
            </w:r>
            <w:proofErr w:type="gramEnd"/>
          </w:p>
          <w:p w:rsidR="002241A7" w:rsidRPr="002241A7" w:rsidRDefault="002241A7" w:rsidP="002241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3B0883" w:rsidRDefault="003B0883" w:rsidP="0008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C52AAA" w:rsidRDefault="00C52AAA" w:rsidP="0008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60F83" w:rsidRPr="00F02649" w:rsidRDefault="00260F83" w:rsidP="00B2368F">
            <w:pPr>
              <w:pStyle w:val="a8"/>
            </w:pPr>
            <w:bookmarkStart w:id="4" w:name="_GoBack"/>
            <w:bookmarkEnd w:id="4"/>
          </w:p>
        </w:tc>
      </w:tr>
    </w:tbl>
    <w:p w:rsidR="00A307CA" w:rsidRPr="00260F83" w:rsidRDefault="00A307CA" w:rsidP="006B60AA">
      <w:pPr>
        <w:pStyle w:val="10"/>
        <w:tabs>
          <w:tab w:val="clear" w:pos="9072"/>
        </w:tabs>
        <w:ind w:firstLine="0"/>
      </w:pPr>
    </w:p>
    <w:sectPr w:rsidR="00A307CA" w:rsidRPr="00260F83" w:rsidSect="00A307CA">
      <w:type w:val="continuous"/>
      <w:pgSz w:w="11907" w:h="16840" w:code="9"/>
      <w:pgMar w:top="-1276" w:right="737" w:bottom="-907" w:left="1418" w:header="851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49"/>
    <w:rsid w:val="000359CF"/>
    <w:rsid w:val="00054AEF"/>
    <w:rsid w:val="00082B3B"/>
    <w:rsid w:val="000A4D64"/>
    <w:rsid w:val="000C1075"/>
    <w:rsid w:val="000E0CDE"/>
    <w:rsid w:val="000F2EA5"/>
    <w:rsid w:val="0010510B"/>
    <w:rsid w:val="0010709E"/>
    <w:rsid w:val="00117603"/>
    <w:rsid w:val="00124E74"/>
    <w:rsid w:val="00142785"/>
    <w:rsid w:val="001467EF"/>
    <w:rsid w:val="0018719B"/>
    <w:rsid w:val="001943AF"/>
    <w:rsid w:val="001A4A0E"/>
    <w:rsid w:val="002173B5"/>
    <w:rsid w:val="002241A7"/>
    <w:rsid w:val="002437DF"/>
    <w:rsid w:val="00260AC3"/>
    <w:rsid w:val="00260F83"/>
    <w:rsid w:val="00277F31"/>
    <w:rsid w:val="0029546B"/>
    <w:rsid w:val="002C6F7C"/>
    <w:rsid w:val="002D1F69"/>
    <w:rsid w:val="002D4087"/>
    <w:rsid w:val="002E026A"/>
    <w:rsid w:val="002E7D8A"/>
    <w:rsid w:val="0033760C"/>
    <w:rsid w:val="0034284E"/>
    <w:rsid w:val="00351FF1"/>
    <w:rsid w:val="003522BE"/>
    <w:rsid w:val="0038547E"/>
    <w:rsid w:val="003A7AAB"/>
    <w:rsid w:val="003B0883"/>
    <w:rsid w:val="003C6FCD"/>
    <w:rsid w:val="003D61EE"/>
    <w:rsid w:val="003E5C9C"/>
    <w:rsid w:val="00403C7A"/>
    <w:rsid w:val="00444023"/>
    <w:rsid w:val="00461A1C"/>
    <w:rsid w:val="0046216E"/>
    <w:rsid w:val="004C2A43"/>
    <w:rsid w:val="004D292F"/>
    <w:rsid w:val="00517AB9"/>
    <w:rsid w:val="00556310"/>
    <w:rsid w:val="0058254C"/>
    <w:rsid w:val="005A027A"/>
    <w:rsid w:val="005A2816"/>
    <w:rsid w:val="005B3D7F"/>
    <w:rsid w:val="005C248C"/>
    <w:rsid w:val="005E03E4"/>
    <w:rsid w:val="005E1011"/>
    <w:rsid w:val="005E1D5C"/>
    <w:rsid w:val="005E42EA"/>
    <w:rsid w:val="00616794"/>
    <w:rsid w:val="00623D33"/>
    <w:rsid w:val="00646828"/>
    <w:rsid w:val="0066127F"/>
    <w:rsid w:val="006A0941"/>
    <w:rsid w:val="006B60AA"/>
    <w:rsid w:val="006B78FF"/>
    <w:rsid w:val="006C0F49"/>
    <w:rsid w:val="006D138A"/>
    <w:rsid w:val="006E16FD"/>
    <w:rsid w:val="006F79E3"/>
    <w:rsid w:val="007063DA"/>
    <w:rsid w:val="007155C5"/>
    <w:rsid w:val="00734595"/>
    <w:rsid w:val="00760A1D"/>
    <w:rsid w:val="00780073"/>
    <w:rsid w:val="007852E1"/>
    <w:rsid w:val="007A36E2"/>
    <w:rsid w:val="007D1B40"/>
    <w:rsid w:val="00825C16"/>
    <w:rsid w:val="00830175"/>
    <w:rsid w:val="00837F5D"/>
    <w:rsid w:val="0086649F"/>
    <w:rsid w:val="008B6924"/>
    <w:rsid w:val="008D7838"/>
    <w:rsid w:val="00907C07"/>
    <w:rsid w:val="009816D8"/>
    <w:rsid w:val="00993E17"/>
    <w:rsid w:val="009F293E"/>
    <w:rsid w:val="009F2E63"/>
    <w:rsid w:val="00A16F1C"/>
    <w:rsid w:val="00A21DF2"/>
    <w:rsid w:val="00A307CA"/>
    <w:rsid w:val="00A440B1"/>
    <w:rsid w:val="00A51BC2"/>
    <w:rsid w:val="00A560EA"/>
    <w:rsid w:val="00A7518F"/>
    <w:rsid w:val="00A858E4"/>
    <w:rsid w:val="00AA0395"/>
    <w:rsid w:val="00AC2699"/>
    <w:rsid w:val="00AD2660"/>
    <w:rsid w:val="00AD68AE"/>
    <w:rsid w:val="00B0743B"/>
    <w:rsid w:val="00B2368F"/>
    <w:rsid w:val="00B27A9E"/>
    <w:rsid w:val="00B40690"/>
    <w:rsid w:val="00B61FB3"/>
    <w:rsid w:val="00B837E3"/>
    <w:rsid w:val="00B87C5A"/>
    <w:rsid w:val="00BB5CB0"/>
    <w:rsid w:val="00BE1C05"/>
    <w:rsid w:val="00C52AAA"/>
    <w:rsid w:val="00C65E47"/>
    <w:rsid w:val="00C90A3B"/>
    <w:rsid w:val="00CB17F1"/>
    <w:rsid w:val="00CF31FC"/>
    <w:rsid w:val="00CF43BF"/>
    <w:rsid w:val="00D13A5C"/>
    <w:rsid w:val="00D22D32"/>
    <w:rsid w:val="00D236BF"/>
    <w:rsid w:val="00D521B9"/>
    <w:rsid w:val="00D52A63"/>
    <w:rsid w:val="00D650A2"/>
    <w:rsid w:val="00D97447"/>
    <w:rsid w:val="00DB3AC2"/>
    <w:rsid w:val="00DB7BE7"/>
    <w:rsid w:val="00DC4D01"/>
    <w:rsid w:val="00DC65FD"/>
    <w:rsid w:val="00DE561C"/>
    <w:rsid w:val="00DF27AE"/>
    <w:rsid w:val="00E04242"/>
    <w:rsid w:val="00E06386"/>
    <w:rsid w:val="00E27566"/>
    <w:rsid w:val="00E30ADD"/>
    <w:rsid w:val="00E3322F"/>
    <w:rsid w:val="00E3479F"/>
    <w:rsid w:val="00E34994"/>
    <w:rsid w:val="00E809E8"/>
    <w:rsid w:val="00E95FE7"/>
    <w:rsid w:val="00E97883"/>
    <w:rsid w:val="00ED0C13"/>
    <w:rsid w:val="00F02649"/>
    <w:rsid w:val="00F1676A"/>
    <w:rsid w:val="00F20DCE"/>
    <w:rsid w:val="00F430D4"/>
    <w:rsid w:val="00F5721D"/>
    <w:rsid w:val="00F62EAE"/>
    <w:rsid w:val="00F669CD"/>
    <w:rsid w:val="00FA6676"/>
    <w:rsid w:val="00FD3CB5"/>
    <w:rsid w:val="00FE581C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649"/>
    <w:rPr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  <w:ind w:firstLine="567"/>
    </w:pPr>
    <w:rPr>
      <w:szCs w:val="20"/>
    </w:rPr>
  </w:style>
  <w:style w:type="paragraph" w:styleId="a5">
    <w:name w:val="footer"/>
    <w:basedOn w:val="a"/>
    <w:pPr>
      <w:tabs>
        <w:tab w:val="center" w:pos="4536"/>
        <w:tab w:val="right" w:pos="9072"/>
      </w:tabs>
      <w:ind w:firstLine="567"/>
    </w:pPr>
    <w:rPr>
      <w:szCs w:val="20"/>
    </w:r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Cs w:val="20"/>
    </w:rPr>
  </w:style>
  <w:style w:type="paragraph" w:customStyle="1" w:styleId="aa">
    <w:name w:val="ПолеПодпись"/>
    <w:basedOn w:val="a"/>
    <w:pPr>
      <w:tabs>
        <w:tab w:val="right" w:pos="9072"/>
      </w:tabs>
      <w:ind w:firstLine="567"/>
      <w:jc w:val="both"/>
    </w:pPr>
    <w:rPr>
      <w:szCs w:val="20"/>
    </w:rPr>
  </w:style>
  <w:style w:type="paragraph" w:styleId="ab">
    <w:name w:val="annotation text"/>
    <w:basedOn w:val="a"/>
    <w:semiHidden/>
    <w:pPr>
      <w:ind w:firstLine="567"/>
    </w:pPr>
    <w:rPr>
      <w:szCs w:val="20"/>
    </w:rPr>
  </w:style>
  <w:style w:type="paragraph" w:customStyle="1" w:styleId="10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  <w:szCs w:val="20"/>
    </w:rPr>
  </w:style>
  <w:style w:type="paragraph" w:styleId="30">
    <w:name w:val="List Bullet 3"/>
    <w:basedOn w:val="a"/>
    <w:pPr>
      <w:ind w:left="1080" w:hanging="360"/>
    </w:pPr>
    <w:rPr>
      <w:sz w:val="20"/>
      <w:szCs w:val="20"/>
    </w:rPr>
  </w:style>
  <w:style w:type="paragraph" w:styleId="af">
    <w:name w:val="List Number"/>
    <w:basedOn w:val="a"/>
    <w:pPr>
      <w:ind w:left="360" w:hanging="360"/>
    </w:pPr>
    <w:rPr>
      <w:sz w:val="20"/>
      <w:szCs w:val="20"/>
    </w:rPr>
  </w:style>
  <w:style w:type="paragraph" w:styleId="20">
    <w:name w:val="List Number 2"/>
    <w:basedOn w:val="a"/>
    <w:pPr>
      <w:ind w:left="720" w:hanging="360"/>
    </w:pPr>
    <w:rPr>
      <w:sz w:val="20"/>
      <w:szCs w:val="20"/>
    </w:rPr>
  </w:style>
  <w:style w:type="paragraph" w:styleId="31">
    <w:name w:val="List Number 3"/>
    <w:basedOn w:val="a"/>
    <w:pPr>
      <w:ind w:left="849" w:hanging="283"/>
    </w:pPr>
    <w:rPr>
      <w:sz w:val="20"/>
      <w:szCs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  <w:szCs w:val="20"/>
    </w:rPr>
  </w:style>
  <w:style w:type="paragraph" w:customStyle="1" w:styleId="af1">
    <w:name w:val="Сод_обычный"/>
    <w:basedOn w:val="a"/>
    <w:pPr>
      <w:ind w:firstLine="680"/>
      <w:jc w:val="both"/>
    </w:pPr>
    <w:rPr>
      <w:szCs w:val="20"/>
    </w:r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character" w:styleId="af4">
    <w:name w:val="Hyperlink"/>
    <w:rsid w:val="000E0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649"/>
    <w:rPr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  <w:ind w:firstLine="567"/>
    </w:pPr>
    <w:rPr>
      <w:szCs w:val="20"/>
    </w:rPr>
  </w:style>
  <w:style w:type="paragraph" w:styleId="a5">
    <w:name w:val="footer"/>
    <w:basedOn w:val="a"/>
    <w:pPr>
      <w:tabs>
        <w:tab w:val="center" w:pos="4536"/>
        <w:tab w:val="right" w:pos="9072"/>
      </w:tabs>
      <w:ind w:firstLine="567"/>
    </w:pPr>
    <w:rPr>
      <w:szCs w:val="20"/>
    </w:r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Cs w:val="20"/>
    </w:rPr>
  </w:style>
  <w:style w:type="paragraph" w:customStyle="1" w:styleId="aa">
    <w:name w:val="ПолеПодпись"/>
    <w:basedOn w:val="a"/>
    <w:pPr>
      <w:tabs>
        <w:tab w:val="right" w:pos="9072"/>
      </w:tabs>
      <w:ind w:firstLine="567"/>
      <w:jc w:val="both"/>
    </w:pPr>
    <w:rPr>
      <w:szCs w:val="20"/>
    </w:rPr>
  </w:style>
  <w:style w:type="paragraph" w:styleId="ab">
    <w:name w:val="annotation text"/>
    <w:basedOn w:val="a"/>
    <w:semiHidden/>
    <w:pPr>
      <w:ind w:firstLine="567"/>
    </w:pPr>
    <w:rPr>
      <w:szCs w:val="20"/>
    </w:rPr>
  </w:style>
  <w:style w:type="paragraph" w:customStyle="1" w:styleId="10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  <w:szCs w:val="20"/>
    </w:rPr>
  </w:style>
  <w:style w:type="paragraph" w:styleId="30">
    <w:name w:val="List Bullet 3"/>
    <w:basedOn w:val="a"/>
    <w:pPr>
      <w:ind w:left="1080" w:hanging="360"/>
    </w:pPr>
    <w:rPr>
      <w:sz w:val="20"/>
      <w:szCs w:val="20"/>
    </w:rPr>
  </w:style>
  <w:style w:type="paragraph" w:styleId="af">
    <w:name w:val="List Number"/>
    <w:basedOn w:val="a"/>
    <w:pPr>
      <w:ind w:left="360" w:hanging="360"/>
    </w:pPr>
    <w:rPr>
      <w:sz w:val="20"/>
      <w:szCs w:val="20"/>
    </w:rPr>
  </w:style>
  <w:style w:type="paragraph" w:styleId="20">
    <w:name w:val="List Number 2"/>
    <w:basedOn w:val="a"/>
    <w:pPr>
      <w:ind w:left="720" w:hanging="360"/>
    </w:pPr>
    <w:rPr>
      <w:sz w:val="20"/>
      <w:szCs w:val="20"/>
    </w:rPr>
  </w:style>
  <w:style w:type="paragraph" w:styleId="31">
    <w:name w:val="List Number 3"/>
    <w:basedOn w:val="a"/>
    <w:pPr>
      <w:ind w:left="849" w:hanging="283"/>
    </w:pPr>
    <w:rPr>
      <w:sz w:val="20"/>
      <w:szCs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  <w:szCs w:val="20"/>
    </w:rPr>
  </w:style>
  <w:style w:type="paragraph" w:customStyle="1" w:styleId="af1">
    <w:name w:val="Сод_обычный"/>
    <w:basedOn w:val="a"/>
    <w:pPr>
      <w:ind w:firstLine="680"/>
      <w:jc w:val="both"/>
    </w:pPr>
    <w:rPr>
      <w:szCs w:val="20"/>
    </w:r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character" w:styleId="af4">
    <w:name w:val="Hyperlink"/>
    <w:rsid w:val="000E0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hna.n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lakhna.n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648A-7F91-4889-B31E-A523F50A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2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Мальцева Елена</dc:creator>
  <cp:lastModifiedBy>Мальцева Елена</cp:lastModifiedBy>
  <cp:revision>3</cp:revision>
  <cp:lastPrinted>2022-09-22T12:42:00Z</cp:lastPrinted>
  <dcterms:created xsi:type="dcterms:W3CDTF">2022-10-12T10:52:00Z</dcterms:created>
  <dcterms:modified xsi:type="dcterms:W3CDTF">2022-10-12T10:54:00Z</dcterms:modified>
</cp:coreProperties>
</file>