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C3" w:rsidRDefault="009F7EC3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9F7EC3" w:rsidRDefault="009F7EC3">
      <w:pPr>
        <w:pStyle w:val="ConsPlusTitle"/>
        <w:jc w:val="center"/>
        <w:outlineLvl w:val="0"/>
      </w:pPr>
      <w:r>
        <w:t>АДМИНИСТРАЦИЯ БАЛАХНИНСКОГО РАЙОНА</w:t>
      </w:r>
    </w:p>
    <w:p w:rsidR="009F7EC3" w:rsidRDefault="009F7EC3">
      <w:pPr>
        <w:pStyle w:val="ConsPlusTitle"/>
        <w:jc w:val="center"/>
      </w:pPr>
    </w:p>
    <w:p w:rsidR="009F7EC3" w:rsidRDefault="009F7EC3">
      <w:pPr>
        <w:pStyle w:val="ConsPlusTitle"/>
        <w:jc w:val="center"/>
      </w:pPr>
      <w:r>
        <w:t>ПОСТАНОВЛЕНИЕ</w:t>
      </w:r>
    </w:p>
    <w:p w:rsidR="009F7EC3" w:rsidRDefault="009F7EC3">
      <w:pPr>
        <w:pStyle w:val="ConsPlusTitle"/>
        <w:jc w:val="center"/>
      </w:pPr>
      <w:r>
        <w:t>от 11 февраля 2010 г. N 19</w:t>
      </w:r>
    </w:p>
    <w:p w:rsidR="009F7EC3" w:rsidRDefault="009F7EC3">
      <w:pPr>
        <w:pStyle w:val="ConsPlusTitle"/>
        <w:jc w:val="center"/>
      </w:pPr>
    </w:p>
    <w:p w:rsidR="009F7EC3" w:rsidRDefault="009F7EC3">
      <w:pPr>
        <w:pStyle w:val="ConsPlusTitle"/>
        <w:jc w:val="center"/>
      </w:pPr>
      <w:r>
        <w:t>О ПРАВИЛАХ ИСПОЛЬЗОВАНИЯ ВОДНЫХ ОБЪЕКТОВ ОБЩЕГО</w:t>
      </w:r>
    </w:p>
    <w:p w:rsidR="009F7EC3" w:rsidRDefault="009F7EC3">
      <w:pPr>
        <w:pStyle w:val="ConsPlusTitle"/>
        <w:jc w:val="center"/>
      </w:pPr>
      <w:r>
        <w:t xml:space="preserve">ПОЛЬЗОВАНИЯ, </w:t>
      </w:r>
      <w:proofErr w:type="gramStart"/>
      <w:r>
        <w:t>РАСПОЛОЖЕННЫХ</w:t>
      </w:r>
      <w:proofErr w:type="gramEnd"/>
      <w:r>
        <w:t xml:space="preserve"> НА ТЕРРИТОРИИ БАЛАХНИНСКОГО</w:t>
      </w:r>
    </w:p>
    <w:p w:rsidR="009F7EC3" w:rsidRDefault="009F7EC3">
      <w:pPr>
        <w:pStyle w:val="ConsPlusTitle"/>
        <w:jc w:val="center"/>
      </w:pPr>
      <w:r>
        <w:t>МУНИЦИПАЛЬНОГО РАЙОНА, ДЛЯ ЛИЧНЫХ И БЫТОВЫХ НУЖД</w:t>
      </w:r>
    </w:p>
    <w:p w:rsidR="009F7EC3" w:rsidRDefault="009F7E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F7E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7EC3" w:rsidRDefault="009F7E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7EC3" w:rsidRDefault="009F7E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spellStart"/>
            <w:r>
              <w:rPr>
                <w:color w:val="392C69"/>
              </w:rPr>
              <w:t>Балахнинского</w:t>
            </w:r>
            <w:proofErr w:type="spellEnd"/>
            <w:r>
              <w:rPr>
                <w:color w:val="392C69"/>
              </w:rPr>
              <w:t xml:space="preserve"> района</w:t>
            </w:r>
            <w:proofErr w:type="gramEnd"/>
          </w:p>
          <w:p w:rsidR="009F7EC3" w:rsidRDefault="009F7E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Нижегородской области от 13.11.2015 N 298)</w:t>
            </w:r>
            <w:proofErr w:type="gramEnd"/>
          </w:p>
        </w:tc>
      </w:tr>
    </w:tbl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  <w:proofErr w:type="gramStart"/>
      <w:r>
        <w:t xml:space="preserve">В целях упорядочения использования водных объектов общего пользования,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района, для личных и бытовых нужд, руководствуясь </w:t>
      </w:r>
      <w:hyperlink r:id="rId6" w:history="1">
        <w:r>
          <w:rPr>
            <w:color w:val="0000FF"/>
          </w:rPr>
          <w:t>статьей 27</w:t>
        </w:r>
      </w:hyperlink>
      <w:r>
        <w:t xml:space="preserve"> Водного кодекса Российской Федерации, </w:t>
      </w:r>
      <w:hyperlink r:id="rId7" w:history="1">
        <w:r>
          <w:rPr>
            <w:color w:val="0000FF"/>
          </w:rPr>
          <w:t>пунктом 28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ст. 34</w:t>
        </w:r>
      </w:hyperlink>
      <w:r>
        <w:t xml:space="preserve"> Устава </w:t>
      </w:r>
      <w:proofErr w:type="spellStart"/>
      <w:r>
        <w:t>Балахнинского</w:t>
      </w:r>
      <w:proofErr w:type="spellEnd"/>
      <w:r>
        <w:t xml:space="preserve"> муниципального района, постановляю:</w:t>
      </w:r>
      <w:proofErr w:type="gramEnd"/>
    </w:p>
    <w:p w:rsidR="009F7EC3" w:rsidRDefault="009F7EC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использования водных объектов общего пользования,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района, для личных и бытовых нужд (далее - Правила).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"Рабочая Балахна".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первого заместителя главы администрации района Александрова Д.О.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right"/>
      </w:pPr>
      <w:r>
        <w:t>Глава администрации</w:t>
      </w:r>
    </w:p>
    <w:p w:rsidR="009F7EC3" w:rsidRDefault="009F7EC3">
      <w:pPr>
        <w:pStyle w:val="ConsPlusNormal"/>
        <w:jc w:val="right"/>
      </w:pPr>
      <w:r>
        <w:t>А.Ю.ТЕЛУХИН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right"/>
        <w:outlineLvl w:val="0"/>
      </w:pPr>
      <w:r>
        <w:t>Утверждены</w:t>
      </w:r>
    </w:p>
    <w:p w:rsidR="009F7EC3" w:rsidRDefault="009F7EC3">
      <w:pPr>
        <w:pStyle w:val="ConsPlusNormal"/>
        <w:jc w:val="right"/>
      </w:pPr>
      <w:r>
        <w:t>постановлением администрации</w:t>
      </w:r>
    </w:p>
    <w:p w:rsidR="009F7EC3" w:rsidRDefault="009F7EC3">
      <w:pPr>
        <w:pStyle w:val="ConsPlusNormal"/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</w:t>
      </w:r>
    </w:p>
    <w:p w:rsidR="009F7EC3" w:rsidRDefault="009F7EC3">
      <w:pPr>
        <w:pStyle w:val="ConsPlusNormal"/>
        <w:jc w:val="right"/>
      </w:pPr>
      <w:r>
        <w:t>от 11.02.2010 N 19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Title"/>
        <w:jc w:val="center"/>
      </w:pPr>
      <w:bookmarkStart w:id="1" w:name="P30"/>
      <w:bookmarkEnd w:id="1"/>
      <w:r>
        <w:t>ПРАВИЛА</w:t>
      </w:r>
    </w:p>
    <w:p w:rsidR="009F7EC3" w:rsidRDefault="009F7EC3">
      <w:pPr>
        <w:pStyle w:val="ConsPlusTitle"/>
        <w:jc w:val="center"/>
      </w:pPr>
      <w:r>
        <w:t>ИСПОЛЬЗОВАНИЯ ВОДНЫХ ОБЪЕКТОВ ОБЩЕГО ПОЛЬЗОВАНИЯ,</w:t>
      </w:r>
    </w:p>
    <w:p w:rsidR="009F7EC3" w:rsidRDefault="009F7EC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БАЛАХНИНСКОГО МУНИЦИПАЛЬНОГО</w:t>
      </w:r>
    </w:p>
    <w:p w:rsidR="009F7EC3" w:rsidRDefault="009F7EC3">
      <w:pPr>
        <w:pStyle w:val="ConsPlusTitle"/>
        <w:jc w:val="center"/>
      </w:pPr>
      <w:r>
        <w:t>РАЙОНА, ДЛЯ ЛИЧНЫХ И БЫТОВЫХ НУЖД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center"/>
      </w:pPr>
      <w:r>
        <w:t>(далее - Правила)</w:t>
      </w:r>
    </w:p>
    <w:p w:rsidR="009F7EC3" w:rsidRDefault="009F7EC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F7E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F7EC3" w:rsidRDefault="009F7E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7EC3" w:rsidRDefault="009F7E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spellStart"/>
            <w:r>
              <w:rPr>
                <w:color w:val="392C69"/>
              </w:rPr>
              <w:t>Балахнинского</w:t>
            </w:r>
            <w:proofErr w:type="spellEnd"/>
            <w:r>
              <w:rPr>
                <w:color w:val="392C69"/>
              </w:rPr>
              <w:t xml:space="preserve"> района</w:t>
            </w:r>
            <w:proofErr w:type="gramEnd"/>
          </w:p>
          <w:p w:rsidR="009F7EC3" w:rsidRDefault="009F7E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Нижегородской области от 13.11.2015 N 298)</w:t>
            </w:r>
            <w:proofErr w:type="gramEnd"/>
          </w:p>
        </w:tc>
      </w:tr>
    </w:tbl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center"/>
        <w:outlineLvl w:val="1"/>
      </w:pPr>
      <w:r>
        <w:t>1. ОБЩИЕ ПОЛОЖЕНИЯ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  <w:r>
        <w:t xml:space="preserve">1.1. Настоящие Правила использования водных объектов общего пользования для личных и бытовых нужд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разработаны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РФ", Водным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РФ от 03.06.2006 N 74-ФЗ и </w:t>
      </w:r>
      <w:hyperlink r:id="rId12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1.2. Настоящие Правила обязательны для выполнения всеми водопользователями.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1.3. Применительно к настоящим Правилам используются следующие основные понятия: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9F7EC3" w:rsidRDefault="009F7EC3">
      <w:pPr>
        <w:pStyle w:val="ConsPlusNormal"/>
        <w:spacing w:before="220"/>
        <w:ind w:firstLine="540"/>
        <w:jc w:val="both"/>
      </w:pPr>
      <w:proofErr w:type="gramStart"/>
      <w:r>
        <w:t>поверхностный водный объект - водотоки (реки, ручьи, каналы), водоемы (озера, пруды, обводненные карьеры), болота, природные выходы подземных вод (родники);</w:t>
      </w:r>
      <w:proofErr w:type="gramEnd"/>
    </w:p>
    <w:p w:rsidR="009F7EC3" w:rsidRDefault="009F7EC3">
      <w:pPr>
        <w:pStyle w:val="ConsPlusNormal"/>
        <w:spacing w:before="220"/>
        <w:ind w:firstLine="540"/>
        <w:jc w:val="both"/>
      </w:pPr>
      <w:r>
        <w:t>водные объекты общего пользования - поверхностные общедоступные водные объекты, находящиеся в государственной или муниципальной собственности, если иное не предусмотрено законодательством;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водопользование для личных и бытовых нужд - плавание и причаливание плавучих средств, любительское и спортивное рыболовство, полив садовых, огородных, дачных земельных участков, предоставленных или приобретенных для ведения личного подсобного хозяйства, купание, отдых, туризм, спорт и пр., не связанное с осуществлением предпринимательской деятельности.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1.4. Полоса земли вдоль береговой линии водного объекта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рек и ручьев, протяженность которых от истока до устья не более чем 10 километров (ширина их береговой полосы составляет 5 метров). Ширина береговой полосы болот, родников не определяется.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center"/>
        <w:outlineLvl w:val="1"/>
      </w:pPr>
      <w:r>
        <w:t>2. ИСПОЛЬЗОВАНИЕ ВОДНЫХ ОБЪЕКТОВ ОБЩЕГО</w:t>
      </w:r>
    </w:p>
    <w:p w:rsidR="009F7EC3" w:rsidRDefault="009F7EC3">
      <w:pPr>
        <w:pStyle w:val="ConsPlusNormal"/>
        <w:jc w:val="center"/>
      </w:pPr>
      <w:r>
        <w:t>ПОЛЬЗОВАНИЯ ДЛЯ ЛИЧНЫХ И БЫТОВЫХ НУЖД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  <w:r>
        <w:t>2.1. 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2.2. Условия использования водных объектов общего пользования и их береговой полосы: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2.2.1. При использовании водных объектов общего пользования и их береговой полосы граждане имеют право: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получать в установленном порядке информацию о состоянии водных объектов общего пользования, необходимую для осуществления их использования;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иметь доступ к водным объектам общего пользования и бесплатно использовать их для личных и бытовых нужд, если иное не предусмотрено действующим законодательством;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lastRenderedPageBreak/>
        <w:t>- осуществлять другие права, предусмотренные законодательством.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2.2.2. При использовании водных объектов общего пользования и их береговой полосы граждане обязаны: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рационально использовать водные объекты общего пользования, соблюдать условия водопользования, установленные законодательством;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поддерживать водные объекты и береговую полосу водоемов в соответствующем санитарным нормам состоянии, своевременно осуществлять мероприятия по предупреждению и устранению замусоривания;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не допускать ухудшения качества воды водоема, среды обитания объектов животного и растительного мира, а также нанесения им ущерба;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соблюдать установленный режим использования водного объекта общего пользования;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не нарушать права других собственников, водопользователей водных объектов.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2.2.3. Гражданам при использовании водных объектов общего пользования и их береговой полосы запрещается: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перемещаться в пределах береговой полосы водных объектов с применением механических транспортных средств;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осуществлять сброс загрязненных сточных вод в водоемы;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использовать сточные воды для удобрения почв, осуществлять мероприятия по борьбе с вредителями и болезнями растений;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организовывать складирование бытовых, строительных и прочих отходов;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осуществлять захоронение животных, отходов производства и потребления, радиоактивных, химических, взрывчатых, токсичных, отравляющих и ядовитых веществ;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допускать действия, нарушающие права и законные интересы других лиц или наносящие вред состоянию водных объектов (помывка транспорта, стирка ковров и другие подобные действия);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 xml:space="preserve">- повреждать установленные </w:t>
      </w:r>
      <w:proofErr w:type="spellStart"/>
      <w:r>
        <w:t>водоохранные</w:t>
      </w:r>
      <w:proofErr w:type="spellEnd"/>
      <w:r>
        <w:t xml:space="preserve"> и иные знаки;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производить распашку земель, размещение отвалов размываемых грунтов, выпас сельскохозяйственных животных и организацию для них летних лагерей и ванн;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- проводить без специального разрешения работы по добыче полезных ископаемых, землеройные, строительные и другие работы.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2.2.4. Гражданам рекомендуется информировать специально уполномоченные органы об авариях и иных чрезвычайных ситуациях на водных объектах, расположенных на территории района.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center"/>
        <w:outlineLvl w:val="1"/>
      </w:pPr>
      <w:r>
        <w:t>3. ОБЕСПЕЧЕНИЕ МЕР ПО НАДЛЕЖАЩЕМУ ИСПОЛЬЗОВАНИЮ</w:t>
      </w:r>
    </w:p>
    <w:p w:rsidR="009F7EC3" w:rsidRDefault="009F7EC3">
      <w:pPr>
        <w:pStyle w:val="ConsPlusNormal"/>
        <w:jc w:val="center"/>
      </w:pPr>
      <w:r>
        <w:t>ВОДНЫХ ОБЪЕКТОВ ОБЩЕГО ПОЛЬЗОВАНИЯ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  <w:r>
        <w:t>3.1. В целях надлежащего использования водных объектов общего пользования и в рамках полномочий в соответствии с действующим законодательством администрациям городских и сельских поселений рекомендуется: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3.1.1. Предоставлять гражданам информацию об ограничении водопользования на водных объектах общего пользования, расположенных на территориях муниципальных образований.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3.1.2. Обеспечивать поддержание водных объектов общего пользования и прилегающей территории в соответствующем санитарном состоянии.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3.1.3. Обеспечивать организацию сбора и вывоза с береговой полосы водоемов общего пользования твердых коммунальных отходов.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3.1.4. Обеспечивать благоустройство береговой полосы водных объектов общего пользования.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3.1.5. Осуществлять иные права и обязанности, предусмотренные действующим законодательством Российской Федерации.</w:t>
      </w:r>
    </w:p>
    <w:p w:rsidR="009F7EC3" w:rsidRDefault="009F7EC3">
      <w:pPr>
        <w:pStyle w:val="ConsPlusNormal"/>
        <w:jc w:val="both"/>
      </w:pPr>
      <w:r>
        <w:t xml:space="preserve">(подп. 3.1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spellStart"/>
      <w:r>
        <w:t>Балахнинского</w:t>
      </w:r>
      <w:proofErr w:type="spellEnd"/>
      <w:r>
        <w:t xml:space="preserve"> района Нижегородской области от 13.11.2015 N 298)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jc w:val="center"/>
        <w:outlineLvl w:val="1"/>
      </w:pPr>
      <w:r>
        <w:t>4. ОТВЕТСТВЕННОСТЬ ЗА НАРУШЕНИЕ НАСТОЯЩИХ ПРАВИЛ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  <w:r>
        <w:t>4.1. Лица, виновные в нарушении настоящих Правил, несут ответственность в соответствии с действующим законодательством Российской Федерации.</w:t>
      </w:r>
    </w:p>
    <w:p w:rsidR="009F7EC3" w:rsidRDefault="009F7EC3">
      <w:pPr>
        <w:pStyle w:val="ConsPlusNormal"/>
        <w:spacing w:before="220"/>
        <w:ind w:firstLine="540"/>
        <w:jc w:val="both"/>
      </w:pPr>
      <w:r>
        <w:t>4.2.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ind w:firstLine="540"/>
        <w:jc w:val="both"/>
      </w:pPr>
    </w:p>
    <w:p w:rsidR="009F7EC3" w:rsidRDefault="009F7E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BC2" w:rsidRDefault="00B51BC2"/>
    <w:sectPr w:rsidR="00B51BC2" w:rsidSect="0083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C3"/>
    <w:rsid w:val="009F7EC3"/>
    <w:rsid w:val="00B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7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7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AA32BB12CD09D26791C96667B1447FD2071F7210CB19A759D1F9454B813372F06DCCD31DA8321697EFB191F586F8993875674DCC655B8E50762D2b5h6F" TargetMode="External"/><Relationship Id="rId13" Type="http://schemas.openxmlformats.org/officeDocument/2006/relationships/hyperlink" Target="consultantplus://offline/ref=5F8AA32BB12CD09D26791C96667B1447FD2071F72107B390799D1F9454B813372F06DCCD31DA8321697EFC1911586F8993875674DCC655B8E50762D2b5h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8AA32BB12CD09D2679029B70174B42F92F2DFA2302BDC42DCB19C30BE815626F46DA98729F8E286E75A8485D0636DADECC5B72CBDA55BEbFhBF" TargetMode="External"/><Relationship Id="rId12" Type="http://schemas.openxmlformats.org/officeDocument/2006/relationships/hyperlink" Target="consultantplus://offline/ref=5F8AA32BB12CD09D26791C96667B1447FD2071F7210CB19A759D1F9454B813372F06DCCD31DA8321697EFB191F586F8993875674DCC655B8E50762D2b5h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8AA32BB12CD09D2679029B70174B42F92926FB290DBDC42DCB19C30BE815626F46DA98729E8C286F75A8485D0636DADECC5B72CBDA55BEbFhBF" TargetMode="External"/><Relationship Id="rId11" Type="http://schemas.openxmlformats.org/officeDocument/2006/relationships/hyperlink" Target="consultantplus://offline/ref=5F8AA32BB12CD09D2679029B70174B42F92926FB290DBDC42DCB19C30BE815626F46DA98729E8C286F75A8485D0636DADECC5B72CBDA55BEbFhBF" TargetMode="External"/><Relationship Id="rId5" Type="http://schemas.openxmlformats.org/officeDocument/2006/relationships/hyperlink" Target="consultantplus://offline/ref=5F8AA32BB12CD09D26791C96667B1447FD2071F72107B390799D1F9454B813372F06DCCD31DA8321697EFC191C586F8993875674DCC655B8E50762D2b5h6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8AA32BB12CD09D2679029B70174B42F92F2DFA2302BDC42DCB19C30BE815626F46DA98729F8E286E75A8485D0636DADECC5B72CBDA55BEbFh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8AA32BB12CD09D26791C96667B1447FD2071F72107B390799D1F9454B813372F06DCCD31DA8321697EFC191C586F8993875674DCC655B8E50762D2b5h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Екатерина Евгеньевна</dc:creator>
  <cp:lastModifiedBy>Макарова Екатерина Евгеньевна</cp:lastModifiedBy>
  <cp:revision>1</cp:revision>
  <dcterms:created xsi:type="dcterms:W3CDTF">2020-04-29T05:33:00Z</dcterms:created>
  <dcterms:modified xsi:type="dcterms:W3CDTF">2020-04-29T05:34:00Z</dcterms:modified>
</cp:coreProperties>
</file>