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5552D" w:rsidRPr="001306D1" w14:paraId="5ADAA64B" w14:textId="77777777" w:rsidTr="00433446">
        <w:tc>
          <w:tcPr>
            <w:tcW w:w="9345" w:type="dxa"/>
            <w:gridSpan w:val="2"/>
            <w:vAlign w:val="center"/>
          </w:tcPr>
          <w:p w14:paraId="2A1FEFB5" w14:textId="77777777" w:rsidR="0085552D" w:rsidRDefault="0085552D" w:rsidP="0043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263BAFF9" w14:textId="77777777" w:rsidR="0085552D" w:rsidRPr="001306D1" w:rsidRDefault="0085552D" w:rsidP="0043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85552D" w:rsidRPr="001306D1" w14:paraId="21761FD6" w14:textId="77777777" w:rsidTr="00433446">
        <w:tc>
          <w:tcPr>
            <w:tcW w:w="2405" w:type="dxa"/>
            <w:vAlign w:val="center"/>
          </w:tcPr>
          <w:p w14:paraId="112A65FD" w14:textId="77777777" w:rsidR="0085552D" w:rsidRPr="007E576A" w:rsidRDefault="0085552D" w:rsidP="0043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22974D1D" w14:textId="7C77602B" w:rsidR="0085552D" w:rsidRPr="001306D1" w:rsidRDefault="000B2B1E" w:rsidP="000B2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68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29»</w:t>
            </w:r>
          </w:p>
        </w:tc>
      </w:tr>
      <w:tr w:rsidR="0085552D" w:rsidRPr="001306D1" w14:paraId="1396D541" w14:textId="77777777" w:rsidTr="00433446">
        <w:tc>
          <w:tcPr>
            <w:tcW w:w="2405" w:type="dxa"/>
            <w:vAlign w:val="center"/>
          </w:tcPr>
          <w:p w14:paraId="4BB02776" w14:textId="77777777" w:rsidR="0085552D" w:rsidRPr="007E576A" w:rsidRDefault="0085552D" w:rsidP="0043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3FE6C816" w14:textId="5E620C47" w:rsidR="0085552D" w:rsidRPr="00C01058" w:rsidRDefault="0085552D" w:rsidP="0043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Выездная </w:t>
            </w:r>
            <w:r w:rsidR="000B2B1E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 w:rsidRPr="00C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плановая проверка по внутреннему муниципальному финансовому контролю в отношении </w:t>
            </w:r>
            <w:r w:rsidR="00E74466" w:rsidRPr="007D168B">
              <w:rPr>
                <w:rFonts w:ascii="Times New Roman" w:hAnsi="Times New Roman" w:cs="Times New Roman"/>
                <w:sz w:val="24"/>
                <w:szCs w:val="24"/>
              </w:rPr>
              <w:t>«Детский сад № 29»</w:t>
            </w:r>
          </w:p>
        </w:tc>
      </w:tr>
      <w:tr w:rsidR="0085552D" w:rsidRPr="001306D1" w14:paraId="71FFACD5" w14:textId="77777777" w:rsidTr="00433446">
        <w:tc>
          <w:tcPr>
            <w:tcW w:w="2405" w:type="dxa"/>
            <w:vAlign w:val="center"/>
          </w:tcPr>
          <w:p w14:paraId="1C7FC940" w14:textId="77777777" w:rsidR="0085552D" w:rsidRPr="007E576A" w:rsidRDefault="0085552D" w:rsidP="0043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6D585D49" w14:textId="0DB32E3B" w:rsidR="0085552D" w:rsidRPr="001C04B8" w:rsidRDefault="0085552D" w:rsidP="000B2B1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Балахнинского муниципального округа Нижегородской области 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мероприятия в отношении </w:t>
            </w:r>
            <w:r w:rsidR="000B2B1E" w:rsidRPr="007D16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0B2B1E" w:rsidRPr="007D168B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«Детский сад № 29»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 xml:space="preserve"> (МБДОУ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52D" w:rsidRPr="001306D1" w14:paraId="4FC2CB2C" w14:textId="77777777" w:rsidTr="00433446">
        <w:tc>
          <w:tcPr>
            <w:tcW w:w="2405" w:type="dxa"/>
            <w:vAlign w:val="center"/>
          </w:tcPr>
          <w:p w14:paraId="78965632" w14:textId="77777777" w:rsidR="0085552D" w:rsidRPr="007E576A" w:rsidRDefault="0085552D" w:rsidP="0043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14:paraId="3A75AEE1" w14:textId="093E71A9" w:rsidR="0085552D" w:rsidRPr="001306D1" w:rsidRDefault="0085552D" w:rsidP="000B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B2B1E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</w:tr>
      <w:tr w:rsidR="0085552D" w:rsidRPr="001306D1" w14:paraId="601BF73F" w14:textId="77777777" w:rsidTr="00433446">
        <w:tc>
          <w:tcPr>
            <w:tcW w:w="2405" w:type="dxa"/>
            <w:vAlign w:val="center"/>
          </w:tcPr>
          <w:p w14:paraId="7EF9443A" w14:textId="77777777" w:rsidR="0085552D" w:rsidRPr="007E576A" w:rsidRDefault="0085552D" w:rsidP="0043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14:paraId="077AF513" w14:textId="77777777" w:rsidR="000B2B1E" w:rsidRPr="000B2B1E" w:rsidRDefault="000B2B1E" w:rsidP="000B2B1E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bookmarkStart w:id="0" w:name="_Hlk109223908"/>
            <w:r w:rsidRPr="000B2B1E">
              <w:rPr>
                <w:sz w:val="24"/>
                <w:szCs w:val="24"/>
              </w:rPr>
              <w:t xml:space="preserve">В нарушение действующего законодательства, в </w:t>
            </w:r>
            <w:bookmarkEnd w:id="0"/>
            <w:r w:rsidRPr="000B2B1E">
              <w:rPr>
                <w:sz w:val="24"/>
                <w:szCs w:val="24"/>
              </w:rPr>
              <w:t>штатном расписании ошибочно определен КУ по следующим должностям: «Воспитатель», «Кастелянша», «Кладовщик», «Уборщик служебных помещений», «Подсобный рабочий», «Повар», «Младший воспитатель», что не повлияло на правильность начисления и выплаты заработной платы.</w:t>
            </w:r>
          </w:p>
          <w:p w14:paraId="1318A103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2. В нарушение действующего законодательства, в Приложении № 1 Положения об оплате труда Учреждения:</w:t>
            </w:r>
          </w:p>
          <w:p w14:paraId="32E5B207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 не внесены изменения в части размера минимальных окладов по ПКГ и КУ;</w:t>
            </w:r>
          </w:p>
          <w:p w14:paraId="30EB8A64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отсутствует профессия (должность) «Заведующий хозяйством», указана профессия (должность) «Завхоз»;</w:t>
            </w:r>
          </w:p>
          <w:p w14:paraId="5728DB9E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отсутствуют профессии (должности), не включенные в ПКГ общеотраслевых профессий рабочих 1 уровня, 1 КУ: «Рабочий по комплексному обслуживанию и ремонту здания» 3 разряда; «Рабочий по стирке и ремонту спецодежды» 2 разряда, но ошибочно включен в ПКГ общеотраслевых профессий рабочих 1 уровня 1 КУ 2 разряд, «Столяр-плотник» 1 разряда, «Подсобный рабочий» 2 разряда;</w:t>
            </w:r>
          </w:p>
          <w:p w14:paraId="557E2C91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отсутствует профессия (должность) общеотраслевых профессий рабочих 1 уровня, 1 КУ, «Кастелянша» 2 разряда.</w:t>
            </w:r>
          </w:p>
          <w:p w14:paraId="64808D4A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1" w:name="_Hlk109224811"/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В нарушение действующего законодательства, в Приложении № 2 Положения об оплате труда Учреждения:</w:t>
            </w:r>
          </w:p>
          <w:bookmarkEnd w:id="1"/>
          <w:p w14:paraId="32B94F30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завышен размер выплат за особые условия труда производственного до 30%;</w:t>
            </w:r>
          </w:p>
          <w:p w14:paraId="0A1FAF38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не определен перечень оснований для выплат специалистам психолого-педагогических и медико-педагогических комиссий, логопедических групп;</w:t>
            </w:r>
          </w:p>
          <w:p w14:paraId="7C91B575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- не определен перечень должностей, оснований и размер выплат за работу в группах, в которых реализуются адаптированные основные общеобразовательные программы, для воспитанников с ограниченными возможностями здоровья или воспитанники, нуждающихся в длительном лечении руководителю, работникам, непосредственно занятым в таких группах. </w:t>
            </w:r>
          </w:p>
          <w:p w14:paraId="7CEB3998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4. В нарушение действующего законодательства, в Приложении № 3 Положения об оплате труда Учреждения:</w:t>
            </w:r>
          </w:p>
          <w:p w14:paraId="670D723B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установлены разночтения в части выплат «за интенсивность и </w:t>
            </w:r>
            <w:r w:rsidRPr="000B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результаты работы», с ссылкой на перечень критериев оценки (баллы) «за результативность и качество работы»;</w:t>
            </w:r>
          </w:p>
          <w:p w14:paraId="09E41E93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определена периодичность выплат «за результативность и качество труда» (устанавливаются приказом заведующего Учреждения в денежной сумме 1 раз в календарный год), выплаты производятся ежемесячно.</w:t>
            </w:r>
          </w:p>
          <w:p w14:paraId="0F75986A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5. В нарушение действующего законодательства, в Приложении № 4 Положения об оплате труда Учреждения:</w:t>
            </w:r>
          </w:p>
          <w:p w14:paraId="2D64D807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завышен размер доплат учителям, преподавателям (должности которых отсутствуют в штатном расписании) и другим работникам за ведение делопроизводства и бухгалтерского учета до 75%;</w:t>
            </w:r>
          </w:p>
          <w:p w14:paraId="10C03CE4" w14:textId="0C3F3645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завышен размер доплат помощникам воспитателя за непосредственное осуществление воспитательных функций в процессе проведения с детьми занятий, оздоровительных мероприятий, приобщение детей к труду, привитие им санитарно-гигиенических навыков, до 50 %;</w:t>
            </w:r>
          </w:p>
          <w:p w14:paraId="39ECC115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завышен размер доплат педагогическим работникам учреждений, осуществляющих образовательную деятельность, за участие в работе на областных экспериментальных площадках, проводящим исследовательскую работу по обновлению содержания образования, внедрению новых педагогических технологий, до 50%;</w:t>
            </w:r>
          </w:p>
          <w:p w14:paraId="4AB81CB1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завышен размер доплат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 до 40 %.</w:t>
            </w:r>
          </w:p>
          <w:p w14:paraId="143198E1" w14:textId="7011A2EB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6. В нарушение ст. 284 ТК РФ Учреждением не соблюдены ограничения продолжительности рабочего времени при работе по совместительству. </w:t>
            </w:r>
          </w:p>
          <w:p w14:paraId="4DC2BCC4" w14:textId="1F5806B0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7. В нарушение ст. 103, 104 ТК РФ </w:t>
            </w:r>
            <w:r w:rsidR="00E7446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по должности </w:t>
            </w: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сторож и воспитатель допущен к работе в течение двух смен подряд.</w:t>
            </w:r>
          </w:p>
          <w:p w14:paraId="42D07A8D" w14:textId="5A829075" w:rsidR="000B2B1E" w:rsidRPr="000B2B1E" w:rsidRDefault="000B2B1E" w:rsidP="000B2B1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8. В нарушение ст. 57 ТК РФ в трудовом договоре воспитателя отсутствуют обязательные для включения в договор условия оплаты труда (в том числе размер тарифной ставки или оклада (должностного оклада) работника, доплаты, надбавки и поощрительные выплаты). В трудовом договоре сторожа размер должностного оклада и выслуги лет не соответствуют действующему законодательству, штатному расписанию и расчетным листкам. </w:t>
            </w:r>
          </w:p>
          <w:p w14:paraId="15D9B971" w14:textId="77777777" w:rsidR="00E74466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9. В нарушение требований статей 38, 158, 306.4 Бюджетного кодекса Российской Федерации (далее - БК РФ), п. 4 Порядка расходования субвенций, раздела I Перечня Учреждением допущено нецелевое использование средств областного бюджета в общей сумме 116 213,18 рублей за период с 01.01.2022 по 30.06.2022, направленных на оплату труда работника, не задействованного непосредственно в образовательной деятельности и не осуществляющего реализацию основных общеобразовательных программ</w:t>
            </w:r>
            <w:r w:rsidR="00E7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938D1" w14:textId="1CE199E5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10. Некорректное основание для ежемесячных начислений педагогам и младшим воспитателям в соответствии с набранными </w:t>
            </w:r>
            <w:r w:rsidRPr="000B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баллами: «за сложность и напряженность», что приводит к разночтению действующего законодательства.</w:t>
            </w:r>
          </w:p>
          <w:p w14:paraId="6A85906D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11. В нарушение    60.2 ТК РФ    ежемесячно производятся доплаты:</w:t>
            </w:r>
          </w:p>
          <w:p w14:paraId="21029205" w14:textId="77777777" w:rsidR="000B2B1E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 xml:space="preserve">-  младшим воспитателям «за мытье полов», что согласно п. 2.1. должностной инструкции входит в их должностные обязанности; </w:t>
            </w:r>
          </w:p>
          <w:p w14:paraId="5FBC9138" w14:textId="6C39E85A" w:rsidR="0085552D" w:rsidRPr="000B2B1E" w:rsidRDefault="000B2B1E" w:rsidP="000B2B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E">
              <w:rPr>
                <w:rFonts w:ascii="Times New Roman" w:hAnsi="Times New Roman" w:cs="Times New Roman"/>
                <w:sz w:val="24"/>
                <w:szCs w:val="24"/>
              </w:rPr>
              <w:t>- инструктору по физкультуре, музыкальному руководителю, логопеду и воспитателю «за кружковую работу», доплата не зафиксирована в Положении об оплате труда.</w:t>
            </w:r>
          </w:p>
        </w:tc>
      </w:tr>
      <w:tr w:rsidR="0085552D" w:rsidRPr="001306D1" w14:paraId="491B08B4" w14:textId="77777777" w:rsidTr="00433446">
        <w:tc>
          <w:tcPr>
            <w:tcW w:w="2405" w:type="dxa"/>
            <w:vAlign w:val="center"/>
          </w:tcPr>
          <w:p w14:paraId="2BE906ED" w14:textId="77777777" w:rsidR="0085552D" w:rsidRPr="001306D1" w:rsidRDefault="0085552D" w:rsidP="0043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25BB802D" w14:textId="0B4057FB" w:rsidR="0085552D" w:rsidRDefault="0085552D" w:rsidP="0043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финансового управления администрации БМО НО от </w:t>
            </w:r>
            <w:r w:rsidR="001309C7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№ </w:t>
            </w:r>
            <w:r w:rsidR="001309C7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1309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</w:t>
            </w:r>
            <w:r w:rsidR="001309C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1309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2D4774" w14:textId="62EB4CCB" w:rsidR="0085552D" w:rsidRPr="001306D1" w:rsidRDefault="0085552D" w:rsidP="0043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направлении представления Учреждению;</w:t>
            </w:r>
          </w:p>
        </w:tc>
      </w:tr>
      <w:tr w:rsidR="0085552D" w:rsidRPr="001306D1" w14:paraId="7866EA4F" w14:textId="77777777" w:rsidTr="00433446">
        <w:tc>
          <w:tcPr>
            <w:tcW w:w="2405" w:type="dxa"/>
            <w:vAlign w:val="center"/>
          </w:tcPr>
          <w:p w14:paraId="2C87581B" w14:textId="77777777" w:rsidR="0085552D" w:rsidRPr="001306D1" w:rsidRDefault="0085552D" w:rsidP="0043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ставление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/срок исполнения</w:t>
            </w:r>
          </w:p>
        </w:tc>
        <w:tc>
          <w:tcPr>
            <w:tcW w:w="6940" w:type="dxa"/>
            <w:vAlign w:val="center"/>
          </w:tcPr>
          <w:p w14:paraId="5F4BC239" w14:textId="0060F849" w:rsidR="0085552D" w:rsidRPr="00094B82" w:rsidRDefault="0085552D" w:rsidP="0061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82">
              <w:rPr>
                <w:rFonts w:ascii="Times New Roman" w:hAnsi="Times New Roman" w:cs="Times New Roman"/>
                <w:sz w:val="24"/>
                <w:szCs w:val="24"/>
              </w:rPr>
              <w:t xml:space="preserve">Вынесено </w:t>
            </w:r>
            <w:r w:rsidRPr="00E744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617751" w:rsidRPr="00E7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4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7751" w:rsidRPr="00E7446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E74466">
              <w:rPr>
                <w:rFonts w:ascii="Times New Roman" w:hAnsi="Times New Roman" w:cs="Times New Roman"/>
                <w:sz w:val="24"/>
                <w:szCs w:val="24"/>
              </w:rPr>
              <w:t xml:space="preserve">.2022г. по результатам проведения проверки об устранении выявленных нарушений законодательства РФ и иных нормативных правовых актов РФ /срок исполнения </w:t>
            </w:r>
            <w:r w:rsidR="00E74466" w:rsidRPr="00E7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751" w:rsidRPr="00E7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751" w:rsidRPr="00E74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446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</w:tbl>
    <w:p w14:paraId="58214838" w14:textId="77777777" w:rsidR="00AB2817" w:rsidRDefault="00AB2817"/>
    <w:sectPr w:rsidR="00AB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75FE"/>
    <w:multiLevelType w:val="hybridMultilevel"/>
    <w:tmpl w:val="CE562F0E"/>
    <w:lvl w:ilvl="0" w:tplc="0EEA9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634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2D"/>
    <w:rsid w:val="000B2B1E"/>
    <w:rsid w:val="001309C7"/>
    <w:rsid w:val="00617751"/>
    <w:rsid w:val="0085552D"/>
    <w:rsid w:val="00AB2817"/>
    <w:rsid w:val="00D5609E"/>
    <w:rsid w:val="00E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376C"/>
  <w15:chartTrackingRefBased/>
  <w15:docId w15:val="{4C3EEF45-A9D9-4042-8107-AEF82A87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B1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Веселкова</dc:creator>
  <cp:keywords/>
  <dc:description/>
  <cp:lastModifiedBy>Светлана Веселкова</cp:lastModifiedBy>
  <cp:revision>5</cp:revision>
  <dcterms:created xsi:type="dcterms:W3CDTF">2023-02-20T11:58:00Z</dcterms:created>
  <dcterms:modified xsi:type="dcterms:W3CDTF">2023-02-21T13:25:00Z</dcterms:modified>
</cp:coreProperties>
</file>